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F2EE7" w14:textId="77777777" w:rsidR="004C0879" w:rsidRPr="006F7D1B" w:rsidRDefault="00C2669F" w:rsidP="006F7D1B">
      <w:pPr>
        <w:pStyle w:val="Rubrik1"/>
        <w:jc w:val="center"/>
        <w:rPr>
          <w:sz w:val="60"/>
          <w:szCs w:val="60"/>
        </w:rPr>
      </w:pPr>
      <w:bookmarkStart w:id="0" w:name="_Toc57728948"/>
      <w:bookmarkStart w:id="1" w:name="_Toc57733026"/>
      <w:bookmarkStart w:id="2" w:name="_Toc57736568"/>
      <w:r w:rsidRPr="006F7D1B">
        <w:rPr>
          <w:sz w:val="60"/>
          <w:szCs w:val="60"/>
        </w:rPr>
        <w:t>Respekt för rättigheter?</w:t>
      </w:r>
      <w:bookmarkEnd w:id="0"/>
      <w:bookmarkEnd w:id="1"/>
      <w:bookmarkEnd w:id="2"/>
    </w:p>
    <w:p w14:paraId="2E35FCE7" w14:textId="38165A68" w:rsidR="00104A68" w:rsidRPr="006F7D1B" w:rsidRDefault="00305F6E" w:rsidP="006F7D1B">
      <w:pPr>
        <w:pStyle w:val="Rubrik1"/>
        <w:jc w:val="center"/>
        <w:rPr>
          <w:sz w:val="52"/>
          <w:szCs w:val="52"/>
        </w:rPr>
      </w:pPr>
      <w:bookmarkStart w:id="3" w:name="_Toc57728949"/>
      <w:bookmarkStart w:id="4" w:name="_Toc57733027"/>
      <w:bookmarkStart w:id="5" w:name="_Toc57736569"/>
      <w:r w:rsidRPr="004C0879">
        <w:rPr>
          <w:noProof/>
          <w:lang w:eastAsia="sv-SE"/>
        </w:rPr>
        <w:drawing>
          <wp:anchor distT="0" distB="0" distL="114300" distR="114300" simplePos="0" relativeHeight="251658752" behindDoc="0" locked="0" layoutInCell="1" allowOverlap="1" wp14:anchorId="44C00E62" wp14:editId="37DEDB72">
            <wp:simplePos x="0" y="0"/>
            <wp:positionH relativeFrom="column">
              <wp:posOffset>150495</wp:posOffset>
            </wp:positionH>
            <wp:positionV relativeFrom="paragraph">
              <wp:posOffset>1161415</wp:posOffset>
            </wp:positionV>
            <wp:extent cx="4341495" cy="5600700"/>
            <wp:effectExtent l="0" t="0" r="1905" b="0"/>
            <wp:wrapSquare wrapText="bothSides"/>
            <wp:docPr id="2" name="Bildobjekt 2" descr="C:\Users\maah\AppData\Local\Microsoft\Windows\INetCache\Content.Outlook\SFDFKQWS\Bild uppföljningsrapporten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ah\AppData\Local\Microsoft\Windows\INetCache\Content.Outlook\SFDFKQWS\Bild uppföljningsrapporten_.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36374" t="16197" r="35857" b="25762"/>
                    <a:stretch/>
                  </pic:blipFill>
                  <pic:spPr bwMode="auto">
                    <a:xfrm>
                      <a:off x="0" y="0"/>
                      <a:ext cx="4341495" cy="560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669F" w:rsidRPr="006F7D1B">
        <w:rPr>
          <w:sz w:val="52"/>
          <w:szCs w:val="52"/>
        </w:rPr>
        <w:t>– vad har hänt ett år senare</w:t>
      </w:r>
      <w:bookmarkEnd w:id="3"/>
      <w:bookmarkEnd w:id="4"/>
      <w:bookmarkEnd w:id="5"/>
    </w:p>
    <w:p w14:paraId="445760F3" w14:textId="19A70924" w:rsidR="004C0879" w:rsidRPr="00305F6E" w:rsidRDefault="004C0879" w:rsidP="006F7D1B">
      <w:pPr>
        <w:rPr>
          <w:szCs w:val="24"/>
        </w:rPr>
      </w:pPr>
    </w:p>
    <w:p w14:paraId="28CF507E" w14:textId="77777777" w:rsidR="00305F6E" w:rsidRDefault="00305F6E" w:rsidP="00305F6E">
      <w:pPr>
        <w:tabs>
          <w:tab w:val="left" w:pos="6585"/>
        </w:tabs>
        <w:jc w:val="center"/>
        <w:rPr>
          <w:szCs w:val="24"/>
        </w:rPr>
      </w:pPr>
      <w:bookmarkStart w:id="6" w:name="_GoBack"/>
      <w:bookmarkEnd w:id="6"/>
    </w:p>
    <w:p w14:paraId="715B82D1" w14:textId="77777777" w:rsidR="00305F6E" w:rsidRDefault="00305F6E" w:rsidP="00305F6E">
      <w:pPr>
        <w:tabs>
          <w:tab w:val="left" w:pos="6585"/>
        </w:tabs>
        <w:jc w:val="center"/>
        <w:rPr>
          <w:szCs w:val="24"/>
        </w:rPr>
      </w:pPr>
    </w:p>
    <w:p w14:paraId="5EB67B0B" w14:textId="77777777" w:rsidR="00305F6E" w:rsidRPr="00305F6E" w:rsidRDefault="00305F6E" w:rsidP="00305F6E">
      <w:pPr>
        <w:tabs>
          <w:tab w:val="left" w:pos="6585"/>
        </w:tabs>
        <w:jc w:val="center"/>
        <w:rPr>
          <w:szCs w:val="24"/>
        </w:rPr>
      </w:pPr>
    </w:p>
    <w:p w14:paraId="4C4A0429" w14:textId="43FE12B4" w:rsidR="00D737C4" w:rsidRPr="006F7D1B" w:rsidRDefault="00305F6E" w:rsidP="00305F6E">
      <w:pPr>
        <w:tabs>
          <w:tab w:val="left" w:pos="6585"/>
        </w:tabs>
        <w:jc w:val="center"/>
        <w:rPr>
          <w:sz w:val="52"/>
          <w:szCs w:val="52"/>
        </w:rPr>
      </w:pPr>
      <w:r w:rsidRPr="00305F6E">
        <w:rPr>
          <w:noProof/>
          <w:sz w:val="52"/>
          <w:szCs w:val="52"/>
          <w:lang w:eastAsia="sv-SE"/>
        </w:rPr>
        <w:drawing>
          <wp:inline distT="0" distB="0" distL="0" distR="0" wp14:anchorId="02B37902" wp14:editId="3A35FB7F">
            <wp:extent cx="1439333" cy="647700"/>
            <wp:effectExtent l="0" t="0" r="8890" b="0"/>
            <wp:docPr id="44" name="Bildobjekt 44" descr="C:\Users\maah\Handikappförbunden\Funktionsrätt Sverige - Ny Gemensam\Kommunikation\Loggor\Logo, vår egen\Logotyp - Funktionsrätt\Funktionsratt_Sverige_w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ah\Handikappförbunden\Funktionsrätt Sverige - Ny Gemensam\Kommunikation\Loggor\Logo, vår egen\Logotyp - Funktionsrätt\Funktionsratt_Sverige_web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4530" cy="654539"/>
                    </a:xfrm>
                    <a:prstGeom prst="rect">
                      <a:avLst/>
                    </a:prstGeom>
                    <a:noFill/>
                    <a:ln>
                      <a:noFill/>
                    </a:ln>
                  </pic:spPr>
                </pic:pic>
              </a:graphicData>
            </a:graphic>
          </wp:inline>
        </w:drawing>
      </w:r>
    </w:p>
    <w:p w14:paraId="4094C9B5" w14:textId="77777777" w:rsidR="00D737C4" w:rsidRDefault="00D737C4" w:rsidP="006F7D1B">
      <w:pPr>
        <w:jc w:val="center"/>
      </w:pPr>
    </w:p>
    <w:p w14:paraId="270AEABD" w14:textId="77777777" w:rsidR="00D737C4" w:rsidRDefault="00D737C4" w:rsidP="006F7D1B">
      <w:pPr>
        <w:jc w:val="center"/>
      </w:pPr>
    </w:p>
    <w:p w14:paraId="68DC2129" w14:textId="77777777" w:rsidR="00D737C4" w:rsidRDefault="00D737C4" w:rsidP="006F7D1B">
      <w:pPr>
        <w:jc w:val="center"/>
      </w:pPr>
    </w:p>
    <w:p w14:paraId="5FF10D31" w14:textId="77777777" w:rsidR="00D737C4" w:rsidRDefault="00D737C4" w:rsidP="006F7D1B">
      <w:pPr>
        <w:jc w:val="center"/>
      </w:pPr>
    </w:p>
    <w:p w14:paraId="3D93EED6" w14:textId="77777777" w:rsidR="00D737C4" w:rsidRDefault="00D737C4" w:rsidP="006F7D1B">
      <w:pPr>
        <w:jc w:val="center"/>
      </w:pPr>
    </w:p>
    <w:p w14:paraId="6F3E6001" w14:textId="77777777" w:rsidR="00D737C4" w:rsidRDefault="00D737C4" w:rsidP="006F7D1B">
      <w:pPr>
        <w:jc w:val="center"/>
      </w:pPr>
    </w:p>
    <w:p w14:paraId="46F60584" w14:textId="77777777" w:rsidR="00D737C4" w:rsidRDefault="00D737C4" w:rsidP="006F7D1B">
      <w:pPr>
        <w:jc w:val="center"/>
      </w:pPr>
    </w:p>
    <w:p w14:paraId="673E7C3B" w14:textId="77777777" w:rsidR="00D737C4" w:rsidRDefault="00D737C4" w:rsidP="006F7D1B">
      <w:pPr>
        <w:jc w:val="center"/>
      </w:pPr>
    </w:p>
    <w:p w14:paraId="6330D71F" w14:textId="77777777" w:rsidR="00D737C4" w:rsidRDefault="00D737C4" w:rsidP="006F7D1B">
      <w:pPr>
        <w:jc w:val="center"/>
      </w:pPr>
    </w:p>
    <w:p w14:paraId="63B9AB7B" w14:textId="77777777" w:rsidR="00D737C4" w:rsidRDefault="00D737C4" w:rsidP="006F7D1B">
      <w:pPr>
        <w:jc w:val="center"/>
      </w:pPr>
    </w:p>
    <w:p w14:paraId="64F48B1D" w14:textId="77777777" w:rsidR="00D737C4" w:rsidRDefault="00D737C4" w:rsidP="006F7D1B">
      <w:pPr>
        <w:jc w:val="center"/>
      </w:pPr>
    </w:p>
    <w:p w14:paraId="1489B3ED" w14:textId="77777777" w:rsidR="00D737C4" w:rsidRDefault="00D737C4" w:rsidP="006F7D1B">
      <w:pPr>
        <w:jc w:val="center"/>
      </w:pPr>
    </w:p>
    <w:p w14:paraId="01C83D27" w14:textId="77777777" w:rsidR="00D737C4" w:rsidRDefault="00D737C4" w:rsidP="006F7D1B">
      <w:pPr>
        <w:jc w:val="center"/>
      </w:pPr>
    </w:p>
    <w:p w14:paraId="79DEC187" w14:textId="77777777" w:rsidR="00D737C4" w:rsidRDefault="00D737C4" w:rsidP="006F7D1B">
      <w:pPr>
        <w:jc w:val="center"/>
      </w:pPr>
    </w:p>
    <w:p w14:paraId="71B3595E" w14:textId="77777777" w:rsidR="00D737C4" w:rsidRDefault="00D737C4" w:rsidP="006F7D1B">
      <w:pPr>
        <w:jc w:val="center"/>
      </w:pPr>
    </w:p>
    <w:p w14:paraId="08786FB3" w14:textId="77777777" w:rsidR="00D737C4" w:rsidRDefault="00D737C4" w:rsidP="006F7D1B">
      <w:pPr>
        <w:jc w:val="center"/>
      </w:pPr>
    </w:p>
    <w:p w14:paraId="0F61E5F2" w14:textId="05F38B86" w:rsidR="00D737C4" w:rsidRDefault="00D737C4" w:rsidP="00305F6E">
      <w:pPr>
        <w:jc w:val="center"/>
      </w:pPr>
    </w:p>
    <w:p w14:paraId="39BF2611" w14:textId="77777777" w:rsidR="00D737C4" w:rsidRDefault="00D737C4" w:rsidP="006F7D1B">
      <w:pPr>
        <w:jc w:val="center"/>
      </w:pPr>
    </w:p>
    <w:p w14:paraId="75243A02" w14:textId="77777777" w:rsidR="00D737C4" w:rsidRDefault="00D737C4" w:rsidP="006F7D1B">
      <w:pPr>
        <w:jc w:val="center"/>
      </w:pPr>
    </w:p>
    <w:p w14:paraId="4C36FCF1" w14:textId="77777777" w:rsidR="00B043CD" w:rsidRDefault="00B043CD" w:rsidP="006F7D1B">
      <w:pPr>
        <w:jc w:val="center"/>
      </w:pPr>
    </w:p>
    <w:p w14:paraId="74929778" w14:textId="77777777" w:rsidR="00B043CD" w:rsidRDefault="00B043CD" w:rsidP="006F7D1B">
      <w:pPr>
        <w:jc w:val="center"/>
      </w:pPr>
    </w:p>
    <w:p w14:paraId="36C9C257" w14:textId="77777777" w:rsidR="00B043CD" w:rsidRDefault="00B043CD" w:rsidP="006F7D1B">
      <w:pPr>
        <w:jc w:val="center"/>
      </w:pPr>
    </w:p>
    <w:p w14:paraId="09D244C8" w14:textId="77777777" w:rsidR="00D737C4" w:rsidRDefault="00D737C4" w:rsidP="006F7D1B">
      <w:pPr>
        <w:jc w:val="center"/>
      </w:pPr>
    </w:p>
    <w:p w14:paraId="62A56F6A" w14:textId="7531653C" w:rsidR="00D737C4" w:rsidRDefault="00B043CD">
      <w:r>
        <w:t>Funktionsrätt S</w:t>
      </w:r>
      <w:r w:rsidR="00D737C4">
        <w:t xml:space="preserve">verige </w:t>
      </w:r>
      <w:r>
        <w:t xml:space="preserve">3 december </w:t>
      </w:r>
      <w:r w:rsidR="00D737C4">
        <w:t>2020</w:t>
      </w:r>
    </w:p>
    <w:p w14:paraId="471299FC" w14:textId="7E3ED9D0" w:rsidR="00B043CD" w:rsidRDefault="00D737C4">
      <w:r>
        <w:t>Text: Mia</w:t>
      </w:r>
      <w:r w:rsidR="00B043CD">
        <w:t xml:space="preserve"> Ahl</w:t>
      </w:r>
      <w:r>
        <w:t>gren</w:t>
      </w:r>
      <w:r w:rsidR="00B043CD">
        <w:t xml:space="preserve"> och Monica Klasén McGrath</w:t>
      </w:r>
    </w:p>
    <w:p w14:paraId="26E6F642" w14:textId="05C73C4B" w:rsidR="00D737C4" w:rsidRDefault="00C94814">
      <w:r>
        <w:br w:type="page"/>
      </w:r>
    </w:p>
    <w:p w14:paraId="49250FDB" w14:textId="77777777" w:rsidR="00C94814" w:rsidRDefault="00C94814">
      <w:pPr>
        <w:rPr>
          <w:rFonts w:ascii="Arial" w:eastAsia="Times New Roman" w:hAnsi="Arial"/>
          <w:b/>
          <w:bCs/>
          <w:iCs/>
          <w:sz w:val="28"/>
          <w:szCs w:val="28"/>
        </w:rPr>
      </w:pPr>
    </w:p>
    <w:p w14:paraId="4E097F3D" w14:textId="3B6B8556" w:rsidR="00C2669F" w:rsidRDefault="00C94814" w:rsidP="00C94814">
      <w:pPr>
        <w:pStyle w:val="Rubrik2"/>
      </w:pPr>
      <w:bookmarkStart w:id="7" w:name="_Toc57728950"/>
      <w:bookmarkStart w:id="8" w:name="_Toc57733028"/>
      <w:bookmarkStart w:id="9" w:name="_Toc57736570"/>
      <w:r>
        <w:t>Innehållsförteckning</w:t>
      </w:r>
      <w:bookmarkEnd w:id="7"/>
      <w:bookmarkEnd w:id="8"/>
      <w:bookmarkEnd w:id="9"/>
    </w:p>
    <w:sdt>
      <w:sdtPr>
        <w:rPr>
          <w:rFonts w:asciiTheme="majorHAnsi" w:eastAsiaTheme="majorEastAsia" w:hAnsiTheme="majorHAnsi" w:cstheme="majorBidi"/>
          <w:b w:val="0"/>
          <w:color w:val="365F91" w:themeColor="accent1" w:themeShade="BF"/>
          <w:sz w:val="32"/>
          <w:szCs w:val="32"/>
          <w:lang w:eastAsia="sv-SE"/>
        </w:rPr>
        <w:id w:val="185034367"/>
        <w:docPartObj>
          <w:docPartGallery w:val="Table of Contents"/>
          <w:docPartUnique/>
        </w:docPartObj>
      </w:sdtPr>
      <w:sdtEndPr/>
      <w:sdtContent>
        <w:p w14:paraId="61EF04E7" w14:textId="268C042D" w:rsidR="00295B4D" w:rsidRDefault="00300BCA" w:rsidP="006F7D1B">
          <w:pPr>
            <w:pStyle w:val="Innehll1"/>
            <w:tabs>
              <w:tab w:val="right" w:leader="dot" w:pos="7360"/>
            </w:tabs>
            <w:rPr>
              <w:rFonts w:asciiTheme="minorHAnsi" w:eastAsiaTheme="minorEastAsia" w:hAnsiTheme="minorHAnsi" w:cstheme="minorBidi"/>
              <w:b w:val="0"/>
              <w:noProof/>
              <w:sz w:val="22"/>
              <w:lang w:eastAsia="sv-SE"/>
            </w:rPr>
          </w:pPr>
          <w:r>
            <w:rPr>
              <w:b w:val="0"/>
              <w:bCs/>
            </w:rPr>
            <w:fldChar w:fldCharType="begin"/>
          </w:r>
          <w:r>
            <w:rPr>
              <w:b w:val="0"/>
              <w:bCs/>
            </w:rPr>
            <w:instrText xml:space="preserve"> TOC \o "1-3" \h \z \u </w:instrText>
          </w:r>
          <w:r>
            <w:rPr>
              <w:b w:val="0"/>
              <w:bCs/>
            </w:rPr>
            <w:fldChar w:fldCharType="separate"/>
          </w:r>
        </w:p>
        <w:p w14:paraId="299BF8F2" w14:textId="5EA39296" w:rsidR="00295B4D" w:rsidRDefault="00B043CD">
          <w:pPr>
            <w:pStyle w:val="Innehll2"/>
            <w:tabs>
              <w:tab w:val="right" w:leader="dot" w:pos="7360"/>
            </w:tabs>
            <w:rPr>
              <w:rFonts w:asciiTheme="minorHAnsi" w:eastAsiaTheme="minorEastAsia" w:hAnsiTheme="minorHAnsi" w:cstheme="minorBidi"/>
              <w:b w:val="0"/>
              <w:noProof/>
              <w:sz w:val="22"/>
              <w:lang w:eastAsia="sv-SE"/>
            </w:rPr>
          </w:pPr>
          <w:r>
            <w:rPr>
              <w:rStyle w:val="Hyperlnk"/>
              <w:noProof/>
              <w:color w:val="FFFFFF" w:themeColor="background1"/>
            </w:rPr>
            <w:t xml:space="preserve"> </w:t>
          </w:r>
          <w:hyperlink w:anchor="_Toc57736571" w:history="1">
            <w:r w:rsidR="00295B4D" w:rsidRPr="00765913">
              <w:rPr>
                <w:rStyle w:val="Hyperlnk"/>
                <w:noProof/>
              </w:rPr>
              <w:t>Inledning</w:t>
            </w:r>
            <w:r w:rsidR="00295B4D">
              <w:rPr>
                <w:noProof/>
                <w:webHidden/>
              </w:rPr>
              <w:tab/>
            </w:r>
            <w:r w:rsidR="00295B4D">
              <w:rPr>
                <w:noProof/>
                <w:webHidden/>
              </w:rPr>
              <w:fldChar w:fldCharType="begin"/>
            </w:r>
            <w:r w:rsidR="00295B4D">
              <w:rPr>
                <w:noProof/>
                <w:webHidden/>
              </w:rPr>
              <w:instrText xml:space="preserve"> PAGEREF _Toc57736571 \h </w:instrText>
            </w:r>
            <w:r w:rsidR="00295B4D">
              <w:rPr>
                <w:noProof/>
                <w:webHidden/>
              </w:rPr>
            </w:r>
            <w:r w:rsidR="00295B4D">
              <w:rPr>
                <w:noProof/>
                <w:webHidden/>
              </w:rPr>
              <w:fldChar w:fldCharType="separate"/>
            </w:r>
            <w:r>
              <w:rPr>
                <w:noProof/>
                <w:webHidden/>
              </w:rPr>
              <w:t>4</w:t>
            </w:r>
            <w:r w:rsidR="00295B4D">
              <w:rPr>
                <w:noProof/>
                <w:webHidden/>
              </w:rPr>
              <w:fldChar w:fldCharType="end"/>
            </w:r>
          </w:hyperlink>
        </w:p>
        <w:p w14:paraId="5FAA2C63" w14:textId="77777777" w:rsidR="00295B4D" w:rsidRDefault="00416ED7">
          <w:pPr>
            <w:pStyle w:val="Innehll2"/>
            <w:tabs>
              <w:tab w:val="right" w:leader="dot" w:pos="7360"/>
            </w:tabs>
            <w:rPr>
              <w:rFonts w:asciiTheme="minorHAnsi" w:eastAsiaTheme="minorEastAsia" w:hAnsiTheme="minorHAnsi" w:cstheme="minorBidi"/>
              <w:b w:val="0"/>
              <w:noProof/>
              <w:sz w:val="22"/>
              <w:lang w:eastAsia="sv-SE"/>
            </w:rPr>
          </w:pPr>
          <w:hyperlink w:anchor="_Toc57736572" w:history="1">
            <w:r w:rsidR="00295B4D" w:rsidRPr="00765913">
              <w:rPr>
                <w:rStyle w:val="Hyperlnk"/>
                <w:noProof/>
              </w:rPr>
              <w:t>Sammanfattning</w:t>
            </w:r>
            <w:r w:rsidR="00295B4D">
              <w:rPr>
                <w:noProof/>
                <w:webHidden/>
              </w:rPr>
              <w:tab/>
            </w:r>
            <w:r w:rsidR="00295B4D">
              <w:rPr>
                <w:noProof/>
                <w:webHidden/>
              </w:rPr>
              <w:fldChar w:fldCharType="begin"/>
            </w:r>
            <w:r w:rsidR="00295B4D">
              <w:rPr>
                <w:noProof/>
                <w:webHidden/>
              </w:rPr>
              <w:instrText xml:space="preserve"> PAGEREF _Toc57736572 \h </w:instrText>
            </w:r>
            <w:r w:rsidR="00295B4D">
              <w:rPr>
                <w:noProof/>
                <w:webHidden/>
              </w:rPr>
            </w:r>
            <w:r w:rsidR="00295B4D">
              <w:rPr>
                <w:noProof/>
                <w:webHidden/>
              </w:rPr>
              <w:fldChar w:fldCharType="separate"/>
            </w:r>
            <w:r w:rsidR="00B043CD">
              <w:rPr>
                <w:noProof/>
                <w:webHidden/>
              </w:rPr>
              <w:t>5</w:t>
            </w:r>
            <w:r w:rsidR="00295B4D">
              <w:rPr>
                <w:noProof/>
                <w:webHidden/>
              </w:rPr>
              <w:fldChar w:fldCharType="end"/>
            </w:r>
          </w:hyperlink>
        </w:p>
        <w:p w14:paraId="1E75AEF4" w14:textId="77777777" w:rsidR="00295B4D" w:rsidRDefault="00416ED7">
          <w:pPr>
            <w:pStyle w:val="Innehll2"/>
            <w:tabs>
              <w:tab w:val="right" w:leader="dot" w:pos="7360"/>
            </w:tabs>
            <w:rPr>
              <w:rFonts w:asciiTheme="minorHAnsi" w:eastAsiaTheme="minorEastAsia" w:hAnsiTheme="minorHAnsi" w:cstheme="minorBidi"/>
              <w:b w:val="0"/>
              <w:noProof/>
              <w:sz w:val="22"/>
              <w:lang w:eastAsia="sv-SE"/>
            </w:rPr>
          </w:pPr>
          <w:hyperlink w:anchor="_Toc57736573" w:history="1">
            <w:r w:rsidR="00295B4D" w:rsidRPr="00765913">
              <w:rPr>
                <w:rStyle w:val="Hyperlnk"/>
                <w:noProof/>
              </w:rPr>
              <w:t>Regeringens svar på frågor från FN</w:t>
            </w:r>
            <w:r w:rsidR="00295B4D">
              <w:rPr>
                <w:noProof/>
                <w:webHidden/>
              </w:rPr>
              <w:tab/>
            </w:r>
            <w:r w:rsidR="00295B4D">
              <w:rPr>
                <w:noProof/>
                <w:webHidden/>
              </w:rPr>
              <w:fldChar w:fldCharType="begin"/>
            </w:r>
            <w:r w:rsidR="00295B4D">
              <w:rPr>
                <w:noProof/>
                <w:webHidden/>
              </w:rPr>
              <w:instrText xml:space="preserve"> PAGEREF _Toc57736573 \h </w:instrText>
            </w:r>
            <w:r w:rsidR="00295B4D">
              <w:rPr>
                <w:noProof/>
                <w:webHidden/>
              </w:rPr>
            </w:r>
            <w:r w:rsidR="00295B4D">
              <w:rPr>
                <w:noProof/>
                <w:webHidden/>
              </w:rPr>
              <w:fldChar w:fldCharType="separate"/>
            </w:r>
            <w:r w:rsidR="00B043CD">
              <w:rPr>
                <w:noProof/>
                <w:webHidden/>
              </w:rPr>
              <w:t>7</w:t>
            </w:r>
            <w:r w:rsidR="00295B4D">
              <w:rPr>
                <w:noProof/>
                <w:webHidden/>
              </w:rPr>
              <w:fldChar w:fldCharType="end"/>
            </w:r>
          </w:hyperlink>
        </w:p>
        <w:p w14:paraId="23C58A14" w14:textId="77777777" w:rsidR="00295B4D" w:rsidRDefault="00416ED7">
          <w:pPr>
            <w:pStyle w:val="Innehll2"/>
            <w:tabs>
              <w:tab w:val="right" w:leader="dot" w:pos="7360"/>
            </w:tabs>
            <w:rPr>
              <w:rFonts w:asciiTheme="minorHAnsi" w:eastAsiaTheme="minorEastAsia" w:hAnsiTheme="minorHAnsi" w:cstheme="minorBidi"/>
              <w:b w:val="0"/>
              <w:noProof/>
              <w:sz w:val="22"/>
              <w:lang w:eastAsia="sv-SE"/>
            </w:rPr>
          </w:pPr>
          <w:hyperlink w:anchor="_Toc57736574" w:history="1">
            <w:r w:rsidR="00295B4D" w:rsidRPr="00765913">
              <w:rPr>
                <w:rStyle w:val="Hyperlnk"/>
                <w:noProof/>
              </w:rPr>
              <w:t>Tematisk översikt av vad som hänt 2020</w:t>
            </w:r>
            <w:r w:rsidR="00295B4D">
              <w:rPr>
                <w:noProof/>
                <w:webHidden/>
              </w:rPr>
              <w:tab/>
            </w:r>
            <w:r w:rsidR="00295B4D">
              <w:rPr>
                <w:noProof/>
                <w:webHidden/>
              </w:rPr>
              <w:fldChar w:fldCharType="begin"/>
            </w:r>
            <w:r w:rsidR="00295B4D">
              <w:rPr>
                <w:noProof/>
                <w:webHidden/>
              </w:rPr>
              <w:instrText xml:space="preserve"> PAGEREF _Toc57736574 \h </w:instrText>
            </w:r>
            <w:r w:rsidR="00295B4D">
              <w:rPr>
                <w:noProof/>
                <w:webHidden/>
              </w:rPr>
            </w:r>
            <w:r w:rsidR="00295B4D">
              <w:rPr>
                <w:noProof/>
                <w:webHidden/>
              </w:rPr>
              <w:fldChar w:fldCharType="separate"/>
            </w:r>
            <w:r w:rsidR="00B043CD">
              <w:rPr>
                <w:noProof/>
                <w:webHidden/>
              </w:rPr>
              <w:t>8</w:t>
            </w:r>
            <w:r w:rsidR="00295B4D">
              <w:rPr>
                <w:noProof/>
                <w:webHidden/>
              </w:rPr>
              <w:fldChar w:fldCharType="end"/>
            </w:r>
          </w:hyperlink>
        </w:p>
        <w:p w14:paraId="6C4EE706" w14:textId="77777777" w:rsidR="00295B4D" w:rsidRDefault="00416ED7">
          <w:pPr>
            <w:pStyle w:val="Innehll3"/>
            <w:tabs>
              <w:tab w:val="right" w:leader="dot" w:pos="7360"/>
            </w:tabs>
            <w:rPr>
              <w:rFonts w:asciiTheme="minorHAnsi" w:eastAsiaTheme="minorEastAsia" w:hAnsiTheme="minorHAnsi" w:cstheme="minorBidi"/>
              <w:noProof/>
              <w:sz w:val="22"/>
              <w:lang w:eastAsia="sv-SE"/>
            </w:rPr>
          </w:pPr>
          <w:hyperlink w:anchor="_Toc57736575" w:history="1">
            <w:r w:rsidR="00295B4D" w:rsidRPr="00765913">
              <w:rPr>
                <w:rStyle w:val="Hyperlnk"/>
                <w:noProof/>
              </w:rPr>
              <w:t>Tema lag och genomförande, artiklarna 1-5, 13 och 33</w:t>
            </w:r>
            <w:r w:rsidR="00295B4D">
              <w:rPr>
                <w:noProof/>
                <w:webHidden/>
              </w:rPr>
              <w:tab/>
            </w:r>
            <w:r w:rsidR="00295B4D">
              <w:rPr>
                <w:noProof/>
                <w:webHidden/>
              </w:rPr>
              <w:fldChar w:fldCharType="begin"/>
            </w:r>
            <w:r w:rsidR="00295B4D">
              <w:rPr>
                <w:noProof/>
                <w:webHidden/>
              </w:rPr>
              <w:instrText xml:space="preserve"> PAGEREF _Toc57736575 \h </w:instrText>
            </w:r>
            <w:r w:rsidR="00295B4D">
              <w:rPr>
                <w:noProof/>
                <w:webHidden/>
              </w:rPr>
            </w:r>
            <w:r w:rsidR="00295B4D">
              <w:rPr>
                <w:noProof/>
                <w:webHidden/>
              </w:rPr>
              <w:fldChar w:fldCharType="separate"/>
            </w:r>
            <w:r w:rsidR="00B043CD">
              <w:rPr>
                <w:noProof/>
                <w:webHidden/>
              </w:rPr>
              <w:t>8</w:t>
            </w:r>
            <w:r w:rsidR="00295B4D">
              <w:rPr>
                <w:noProof/>
                <w:webHidden/>
              </w:rPr>
              <w:fldChar w:fldCharType="end"/>
            </w:r>
          </w:hyperlink>
        </w:p>
        <w:p w14:paraId="2A01AF24" w14:textId="77777777" w:rsidR="00295B4D" w:rsidRDefault="00416ED7">
          <w:pPr>
            <w:pStyle w:val="Innehll3"/>
            <w:tabs>
              <w:tab w:val="right" w:leader="dot" w:pos="7360"/>
            </w:tabs>
            <w:rPr>
              <w:rFonts w:asciiTheme="minorHAnsi" w:eastAsiaTheme="minorEastAsia" w:hAnsiTheme="minorHAnsi" w:cstheme="minorBidi"/>
              <w:noProof/>
              <w:sz w:val="22"/>
              <w:lang w:eastAsia="sv-SE"/>
            </w:rPr>
          </w:pPr>
          <w:hyperlink w:anchor="_Toc57736576" w:history="1">
            <w:r w:rsidR="00295B4D" w:rsidRPr="00765913">
              <w:rPr>
                <w:rStyle w:val="Hyperlnk"/>
                <w:noProof/>
              </w:rPr>
              <w:t>Tema tillgänglighet, artikel 9, 11 och 20</w:t>
            </w:r>
            <w:r w:rsidR="00295B4D">
              <w:rPr>
                <w:noProof/>
                <w:webHidden/>
              </w:rPr>
              <w:tab/>
            </w:r>
            <w:r w:rsidR="00295B4D">
              <w:rPr>
                <w:noProof/>
                <w:webHidden/>
              </w:rPr>
              <w:fldChar w:fldCharType="begin"/>
            </w:r>
            <w:r w:rsidR="00295B4D">
              <w:rPr>
                <w:noProof/>
                <w:webHidden/>
              </w:rPr>
              <w:instrText xml:space="preserve"> PAGEREF _Toc57736576 \h </w:instrText>
            </w:r>
            <w:r w:rsidR="00295B4D">
              <w:rPr>
                <w:noProof/>
                <w:webHidden/>
              </w:rPr>
            </w:r>
            <w:r w:rsidR="00295B4D">
              <w:rPr>
                <w:noProof/>
                <w:webHidden/>
              </w:rPr>
              <w:fldChar w:fldCharType="separate"/>
            </w:r>
            <w:r w:rsidR="00B043CD">
              <w:rPr>
                <w:noProof/>
                <w:webHidden/>
              </w:rPr>
              <w:t>9</w:t>
            </w:r>
            <w:r w:rsidR="00295B4D">
              <w:rPr>
                <w:noProof/>
                <w:webHidden/>
              </w:rPr>
              <w:fldChar w:fldCharType="end"/>
            </w:r>
          </w:hyperlink>
        </w:p>
        <w:p w14:paraId="1DA8C987" w14:textId="77777777" w:rsidR="00295B4D" w:rsidRDefault="00416ED7">
          <w:pPr>
            <w:pStyle w:val="Innehll3"/>
            <w:tabs>
              <w:tab w:val="right" w:leader="dot" w:pos="7360"/>
            </w:tabs>
            <w:rPr>
              <w:rFonts w:asciiTheme="minorHAnsi" w:eastAsiaTheme="minorEastAsia" w:hAnsiTheme="minorHAnsi" w:cstheme="minorBidi"/>
              <w:noProof/>
              <w:sz w:val="22"/>
              <w:lang w:eastAsia="sv-SE"/>
            </w:rPr>
          </w:pPr>
          <w:hyperlink w:anchor="_Toc57736577" w:history="1">
            <w:r w:rsidR="00295B4D" w:rsidRPr="00765913">
              <w:rPr>
                <w:rStyle w:val="Hyperlnk"/>
                <w:noProof/>
              </w:rPr>
              <w:t>Tema självbestämmande, artikel 12 och 19</w:t>
            </w:r>
            <w:r w:rsidR="00295B4D">
              <w:rPr>
                <w:noProof/>
                <w:webHidden/>
              </w:rPr>
              <w:tab/>
            </w:r>
            <w:r w:rsidR="00295B4D">
              <w:rPr>
                <w:noProof/>
                <w:webHidden/>
              </w:rPr>
              <w:fldChar w:fldCharType="begin"/>
            </w:r>
            <w:r w:rsidR="00295B4D">
              <w:rPr>
                <w:noProof/>
                <w:webHidden/>
              </w:rPr>
              <w:instrText xml:space="preserve"> PAGEREF _Toc57736577 \h </w:instrText>
            </w:r>
            <w:r w:rsidR="00295B4D">
              <w:rPr>
                <w:noProof/>
                <w:webHidden/>
              </w:rPr>
            </w:r>
            <w:r w:rsidR="00295B4D">
              <w:rPr>
                <w:noProof/>
                <w:webHidden/>
              </w:rPr>
              <w:fldChar w:fldCharType="separate"/>
            </w:r>
            <w:r w:rsidR="00B043CD">
              <w:rPr>
                <w:noProof/>
                <w:webHidden/>
              </w:rPr>
              <w:t>11</w:t>
            </w:r>
            <w:r w:rsidR="00295B4D">
              <w:rPr>
                <w:noProof/>
                <w:webHidden/>
              </w:rPr>
              <w:fldChar w:fldCharType="end"/>
            </w:r>
          </w:hyperlink>
        </w:p>
        <w:p w14:paraId="6F480486" w14:textId="77777777" w:rsidR="00295B4D" w:rsidRDefault="00416ED7">
          <w:pPr>
            <w:pStyle w:val="Innehll3"/>
            <w:tabs>
              <w:tab w:val="right" w:leader="dot" w:pos="7360"/>
            </w:tabs>
            <w:rPr>
              <w:rFonts w:asciiTheme="minorHAnsi" w:eastAsiaTheme="minorEastAsia" w:hAnsiTheme="minorHAnsi" w:cstheme="minorBidi"/>
              <w:noProof/>
              <w:sz w:val="22"/>
              <w:lang w:eastAsia="sv-SE"/>
            </w:rPr>
          </w:pPr>
          <w:hyperlink w:anchor="_Toc57736578" w:history="1">
            <w:r w:rsidR="00295B4D" w:rsidRPr="00765913">
              <w:rPr>
                <w:rStyle w:val="Hyperlnk"/>
                <w:noProof/>
              </w:rPr>
              <w:t>Tema barn, familj och utbildning, artikel 7, 23 och 24</w:t>
            </w:r>
            <w:r w:rsidR="00295B4D">
              <w:rPr>
                <w:noProof/>
                <w:webHidden/>
              </w:rPr>
              <w:tab/>
            </w:r>
            <w:r w:rsidR="00295B4D">
              <w:rPr>
                <w:noProof/>
                <w:webHidden/>
              </w:rPr>
              <w:fldChar w:fldCharType="begin"/>
            </w:r>
            <w:r w:rsidR="00295B4D">
              <w:rPr>
                <w:noProof/>
                <w:webHidden/>
              </w:rPr>
              <w:instrText xml:space="preserve"> PAGEREF _Toc57736578 \h </w:instrText>
            </w:r>
            <w:r w:rsidR="00295B4D">
              <w:rPr>
                <w:noProof/>
                <w:webHidden/>
              </w:rPr>
            </w:r>
            <w:r w:rsidR="00295B4D">
              <w:rPr>
                <w:noProof/>
                <w:webHidden/>
              </w:rPr>
              <w:fldChar w:fldCharType="separate"/>
            </w:r>
            <w:r w:rsidR="00B043CD">
              <w:rPr>
                <w:noProof/>
                <w:webHidden/>
              </w:rPr>
              <w:t>12</w:t>
            </w:r>
            <w:r w:rsidR="00295B4D">
              <w:rPr>
                <w:noProof/>
                <w:webHidden/>
              </w:rPr>
              <w:fldChar w:fldCharType="end"/>
            </w:r>
          </w:hyperlink>
        </w:p>
        <w:p w14:paraId="38E289A2" w14:textId="77777777" w:rsidR="00295B4D" w:rsidRDefault="00416ED7">
          <w:pPr>
            <w:pStyle w:val="Innehll3"/>
            <w:tabs>
              <w:tab w:val="right" w:leader="dot" w:pos="7360"/>
            </w:tabs>
            <w:rPr>
              <w:rFonts w:asciiTheme="minorHAnsi" w:eastAsiaTheme="minorEastAsia" w:hAnsiTheme="minorHAnsi" w:cstheme="minorBidi"/>
              <w:noProof/>
              <w:sz w:val="22"/>
              <w:lang w:eastAsia="sv-SE"/>
            </w:rPr>
          </w:pPr>
          <w:hyperlink w:anchor="_Toc57736579" w:history="1">
            <w:r w:rsidR="00295B4D" w:rsidRPr="00765913">
              <w:rPr>
                <w:rStyle w:val="Hyperlnk"/>
                <w:noProof/>
              </w:rPr>
              <w:t>Tema tvångsvård, suicid, våld, artiklarna 10 och 14-17</w:t>
            </w:r>
            <w:r w:rsidR="00295B4D">
              <w:rPr>
                <w:noProof/>
                <w:webHidden/>
              </w:rPr>
              <w:tab/>
            </w:r>
            <w:r w:rsidR="00295B4D">
              <w:rPr>
                <w:noProof/>
                <w:webHidden/>
              </w:rPr>
              <w:fldChar w:fldCharType="begin"/>
            </w:r>
            <w:r w:rsidR="00295B4D">
              <w:rPr>
                <w:noProof/>
                <w:webHidden/>
              </w:rPr>
              <w:instrText xml:space="preserve"> PAGEREF _Toc57736579 \h </w:instrText>
            </w:r>
            <w:r w:rsidR="00295B4D">
              <w:rPr>
                <w:noProof/>
                <w:webHidden/>
              </w:rPr>
            </w:r>
            <w:r w:rsidR="00295B4D">
              <w:rPr>
                <w:noProof/>
                <w:webHidden/>
              </w:rPr>
              <w:fldChar w:fldCharType="separate"/>
            </w:r>
            <w:r w:rsidR="00B043CD">
              <w:rPr>
                <w:noProof/>
                <w:webHidden/>
              </w:rPr>
              <w:t>13</w:t>
            </w:r>
            <w:r w:rsidR="00295B4D">
              <w:rPr>
                <w:noProof/>
                <w:webHidden/>
              </w:rPr>
              <w:fldChar w:fldCharType="end"/>
            </w:r>
          </w:hyperlink>
        </w:p>
        <w:p w14:paraId="65C6D68E" w14:textId="77777777" w:rsidR="00295B4D" w:rsidRDefault="00416ED7">
          <w:pPr>
            <w:pStyle w:val="Innehll3"/>
            <w:tabs>
              <w:tab w:val="right" w:leader="dot" w:pos="7360"/>
            </w:tabs>
            <w:rPr>
              <w:rFonts w:asciiTheme="minorHAnsi" w:eastAsiaTheme="minorEastAsia" w:hAnsiTheme="minorHAnsi" w:cstheme="minorBidi"/>
              <w:noProof/>
              <w:sz w:val="22"/>
              <w:lang w:eastAsia="sv-SE"/>
            </w:rPr>
          </w:pPr>
          <w:hyperlink w:anchor="_Toc57736580" w:history="1">
            <w:r w:rsidR="00295B4D" w:rsidRPr="00765913">
              <w:rPr>
                <w:rStyle w:val="Hyperlnk"/>
                <w:noProof/>
              </w:rPr>
              <w:t>Tema hälsa, artiklarna 25, 26 och 30</w:t>
            </w:r>
            <w:r w:rsidR="00295B4D">
              <w:rPr>
                <w:noProof/>
                <w:webHidden/>
              </w:rPr>
              <w:tab/>
            </w:r>
            <w:r w:rsidR="00295B4D">
              <w:rPr>
                <w:noProof/>
                <w:webHidden/>
              </w:rPr>
              <w:fldChar w:fldCharType="begin"/>
            </w:r>
            <w:r w:rsidR="00295B4D">
              <w:rPr>
                <w:noProof/>
                <w:webHidden/>
              </w:rPr>
              <w:instrText xml:space="preserve"> PAGEREF _Toc57736580 \h </w:instrText>
            </w:r>
            <w:r w:rsidR="00295B4D">
              <w:rPr>
                <w:noProof/>
                <w:webHidden/>
              </w:rPr>
            </w:r>
            <w:r w:rsidR="00295B4D">
              <w:rPr>
                <w:noProof/>
                <w:webHidden/>
              </w:rPr>
              <w:fldChar w:fldCharType="separate"/>
            </w:r>
            <w:r w:rsidR="00B043CD">
              <w:rPr>
                <w:noProof/>
                <w:webHidden/>
              </w:rPr>
              <w:t>14</w:t>
            </w:r>
            <w:r w:rsidR="00295B4D">
              <w:rPr>
                <w:noProof/>
                <w:webHidden/>
              </w:rPr>
              <w:fldChar w:fldCharType="end"/>
            </w:r>
          </w:hyperlink>
        </w:p>
        <w:p w14:paraId="1821E319" w14:textId="77777777" w:rsidR="00295B4D" w:rsidRDefault="00416ED7">
          <w:pPr>
            <w:pStyle w:val="Innehll3"/>
            <w:tabs>
              <w:tab w:val="right" w:leader="dot" w:pos="7360"/>
            </w:tabs>
            <w:rPr>
              <w:rFonts w:asciiTheme="minorHAnsi" w:eastAsiaTheme="minorEastAsia" w:hAnsiTheme="minorHAnsi" w:cstheme="minorBidi"/>
              <w:noProof/>
              <w:sz w:val="22"/>
              <w:lang w:eastAsia="sv-SE"/>
            </w:rPr>
          </w:pPr>
          <w:hyperlink w:anchor="_Toc57736581" w:history="1">
            <w:r w:rsidR="00295B4D" w:rsidRPr="00765913">
              <w:rPr>
                <w:rStyle w:val="Hyperlnk"/>
                <w:noProof/>
              </w:rPr>
              <w:t>Tema arbete och försörjning, artiklarna 27 och 28</w:t>
            </w:r>
            <w:r w:rsidR="00295B4D">
              <w:rPr>
                <w:noProof/>
                <w:webHidden/>
              </w:rPr>
              <w:tab/>
            </w:r>
            <w:r w:rsidR="00295B4D">
              <w:rPr>
                <w:noProof/>
                <w:webHidden/>
              </w:rPr>
              <w:fldChar w:fldCharType="begin"/>
            </w:r>
            <w:r w:rsidR="00295B4D">
              <w:rPr>
                <w:noProof/>
                <w:webHidden/>
              </w:rPr>
              <w:instrText xml:space="preserve"> PAGEREF _Toc57736581 \h </w:instrText>
            </w:r>
            <w:r w:rsidR="00295B4D">
              <w:rPr>
                <w:noProof/>
                <w:webHidden/>
              </w:rPr>
            </w:r>
            <w:r w:rsidR="00295B4D">
              <w:rPr>
                <w:noProof/>
                <w:webHidden/>
              </w:rPr>
              <w:fldChar w:fldCharType="separate"/>
            </w:r>
            <w:r w:rsidR="00B043CD">
              <w:rPr>
                <w:noProof/>
                <w:webHidden/>
              </w:rPr>
              <w:t>15</w:t>
            </w:r>
            <w:r w:rsidR="00295B4D">
              <w:rPr>
                <w:noProof/>
                <w:webHidden/>
              </w:rPr>
              <w:fldChar w:fldCharType="end"/>
            </w:r>
          </w:hyperlink>
        </w:p>
        <w:p w14:paraId="671203EE" w14:textId="77777777" w:rsidR="00295B4D" w:rsidRDefault="00416ED7">
          <w:pPr>
            <w:pStyle w:val="Innehll3"/>
            <w:tabs>
              <w:tab w:val="right" w:leader="dot" w:pos="7360"/>
            </w:tabs>
            <w:rPr>
              <w:rFonts w:asciiTheme="minorHAnsi" w:eastAsiaTheme="minorEastAsia" w:hAnsiTheme="minorHAnsi" w:cstheme="minorBidi"/>
              <w:noProof/>
              <w:sz w:val="22"/>
              <w:lang w:eastAsia="sv-SE"/>
            </w:rPr>
          </w:pPr>
          <w:hyperlink w:anchor="_Toc57736582" w:history="1">
            <w:r w:rsidR="00295B4D" w:rsidRPr="00765913">
              <w:rPr>
                <w:rStyle w:val="Hyperlnk"/>
                <w:noProof/>
              </w:rPr>
              <w:t>Tema demokrati, medborgarskap och yttrandefrihet, artiklarna 18, 21 och 29</w:t>
            </w:r>
            <w:r w:rsidR="00295B4D">
              <w:rPr>
                <w:noProof/>
                <w:webHidden/>
              </w:rPr>
              <w:tab/>
            </w:r>
            <w:r w:rsidR="00295B4D">
              <w:rPr>
                <w:noProof/>
                <w:webHidden/>
              </w:rPr>
              <w:fldChar w:fldCharType="begin"/>
            </w:r>
            <w:r w:rsidR="00295B4D">
              <w:rPr>
                <w:noProof/>
                <w:webHidden/>
              </w:rPr>
              <w:instrText xml:space="preserve"> PAGEREF _Toc57736582 \h </w:instrText>
            </w:r>
            <w:r w:rsidR="00295B4D">
              <w:rPr>
                <w:noProof/>
                <w:webHidden/>
              </w:rPr>
            </w:r>
            <w:r w:rsidR="00295B4D">
              <w:rPr>
                <w:noProof/>
                <w:webHidden/>
              </w:rPr>
              <w:fldChar w:fldCharType="separate"/>
            </w:r>
            <w:r w:rsidR="00B043CD">
              <w:rPr>
                <w:noProof/>
                <w:webHidden/>
              </w:rPr>
              <w:t>16</w:t>
            </w:r>
            <w:r w:rsidR="00295B4D">
              <w:rPr>
                <w:noProof/>
                <w:webHidden/>
              </w:rPr>
              <w:fldChar w:fldCharType="end"/>
            </w:r>
          </w:hyperlink>
        </w:p>
        <w:p w14:paraId="392DB719" w14:textId="77777777" w:rsidR="00295B4D" w:rsidRDefault="00416ED7">
          <w:pPr>
            <w:pStyle w:val="Innehll3"/>
            <w:tabs>
              <w:tab w:val="right" w:leader="dot" w:pos="7360"/>
            </w:tabs>
            <w:rPr>
              <w:rFonts w:asciiTheme="minorHAnsi" w:eastAsiaTheme="minorEastAsia" w:hAnsiTheme="minorHAnsi" w:cstheme="minorBidi"/>
              <w:noProof/>
              <w:sz w:val="22"/>
              <w:lang w:eastAsia="sv-SE"/>
            </w:rPr>
          </w:pPr>
          <w:hyperlink w:anchor="_Toc57736583" w:history="1">
            <w:r w:rsidR="00295B4D" w:rsidRPr="00765913">
              <w:rPr>
                <w:rStyle w:val="Hyperlnk"/>
                <w:noProof/>
              </w:rPr>
              <w:t>Tema medvetandegöra, statistik och intersektionalitet, artiklarna 6, 8, 22, 31 och 32</w:t>
            </w:r>
            <w:r w:rsidR="00295B4D">
              <w:rPr>
                <w:noProof/>
                <w:webHidden/>
              </w:rPr>
              <w:tab/>
            </w:r>
            <w:r w:rsidR="00295B4D">
              <w:rPr>
                <w:noProof/>
                <w:webHidden/>
              </w:rPr>
              <w:fldChar w:fldCharType="begin"/>
            </w:r>
            <w:r w:rsidR="00295B4D">
              <w:rPr>
                <w:noProof/>
                <w:webHidden/>
              </w:rPr>
              <w:instrText xml:space="preserve"> PAGEREF _Toc57736583 \h </w:instrText>
            </w:r>
            <w:r w:rsidR="00295B4D">
              <w:rPr>
                <w:noProof/>
                <w:webHidden/>
              </w:rPr>
            </w:r>
            <w:r w:rsidR="00295B4D">
              <w:rPr>
                <w:noProof/>
                <w:webHidden/>
              </w:rPr>
              <w:fldChar w:fldCharType="separate"/>
            </w:r>
            <w:r w:rsidR="00B043CD">
              <w:rPr>
                <w:noProof/>
                <w:webHidden/>
              </w:rPr>
              <w:t>17</w:t>
            </w:r>
            <w:r w:rsidR="00295B4D">
              <w:rPr>
                <w:noProof/>
                <w:webHidden/>
              </w:rPr>
              <w:fldChar w:fldCharType="end"/>
            </w:r>
          </w:hyperlink>
        </w:p>
        <w:p w14:paraId="29D61AAB" w14:textId="77777777" w:rsidR="00295B4D" w:rsidRDefault="00416ED7">
          <w:pPr>
            <w:pStyle w:val="Innehll2"/>
            <w:tabs>
              <w:tab w:val="right" w:leader="dot" w:pos="7360"/>
            </w:tabs>
            <w:rPr>
              <w:rFonts w:asciiTheme="minorHAnsi" w:eastAsiaTheme="minorEastAsia" w:hAnsiTheme="minorHAnsi" w:cstheme="minorBidi"/>
              <w:b w:val="0"/>
              <w:noProof/>
              <w:sz w:val="22"/>
              <w:lang w:eastAsia="sv-SE"/>
            </w:rPr>
          </w:pPr>
          <w:hyperlink w:anchor="_Toc57736584" w:history="1">
            <w:r w:rsidR="00295B4D" w:rsidRPr="00765913">
              <w:rPr>
                <w:rStyle w:val="Hyperlnk"/>
                <w:noProof/>
              </w:rPr>
              <w:t>Nästa steg inför dialog med övervakningskommittén</w:t>
            </w:r>
            <w:r w:rsidR="00295B4D">
              <w:rPr>
                <w:noProof/>
                <w:webHidden/>
              </w:rPr>
              <w:tab/>
            </w:r>
            <w:r w:rsidR="00295B4D">
              <w:rPr>
                <w:noProof/>
                <w:webHidden/>
              </w:rPr>
              <w:fldChar w:fldCharType="begin"/>
            </w:r>
            <w:r w:rsidR="00295B4D">
              <w:rPr>
                <w:noProof/>
                <w:webHidden/>
              </w:rPr>
              <w:instrText xml:space="preserve"> PAGEREF _Toc57736584 \h </w:instrText>
            </w:r>
            <w:r w:rsidR="00295B4D">
              <w:rPr>
                <w:noProof/>
                <w:webHidden/>
              </w:rPr>
            </w:r>
            <w:r w:rsidR="00295B4D">
              <w:rPr>
                <w:noProof/>
                <w:webHidden/>
              </w:rPr>
              <w:fldChar w:fldCharType="separate"/>
            </w:r>
            <w:r w:rsidR="00B043CD">
              <w:rPr>
                <w:noProof/>
                <w:webHidden/>
              </w:rPr>
              <w:t>19</w:t>
            </w:r>
            <w:r w:rsidR="00295B4D">
              <w:rPr>
                <w:noProof/>
                <w:webHidden/>
              </w:rPr>
              <w:fldChar w:fldCharType="end"/>
            </w:r>
          </w:hyperlink>
        </w:p>
        <w:p w14:paraId="15C9CAC5" w14:textId="40966C04" w:rsidR="00295B4D" w:rsidRDefault="00416ED7">
          <w:pPr>
            <w:pStyle w:val="Innehll3"/>
            <w:tabs>
              <w:tab w:val="right" w:leader="dot" w:pos="7360"/>
            </w:tabs>
            <w:rPr>
              <w:rFonts w:asciiTheme="minorHAnsi" w:eastAsiaTheme="minorEastAsia" w:hAnsiTheme="minorHAnsi" w:cstheme="minorBidi"/>
              <w:noProof/>
              <w:sz w:val="22"/>
              <w:lang w:eastAsia="sv-SE"/>
            </w:rPr>
          </w:pPr>
          <w:hyperlink w:anchor="_Toc57736585" w:history="1">
            <w:r w:rsidR="00295B4D" w:rsidRPr="00765913">
              <w:rPr>
                <w:rStyle w:val="Hyperlnk"/>
                <w:noProof/>
              </w:rPr>
              <w:t xml:space="preserve">Bilaga 1 </w:t>
            </w:r>
            <w:r w:rsidR="000053CF">
              <w:rPr>
                <w:rStyle w:val="Hyperlnk"/>
                <w:noProof/>
              </w:rPr>
              <w:t>Våra</w:t>
            </w:r>
            <w:r w:rsidR="00295B4D" w:rsidRPr="00765913">
              <w:rPr>
                <w:rStyle w:val="Hyperlnk"/>
                <w:noProof/>
              </w:rPr>
              <w:t xml:space="preserve"> rekommendationer</w:t>
            </w:r>
            <w:r w:rsidR="000053CF">
              <w:rPr>
                <w:rStyle w:val="Hyperlnk"/>
                <w:noProof/>
              </w:rPr>
              <w:t xml:space="preserve"> i kortversion</w:t>
            </w:r>
            <w:r w:rsidR="00295B4D">
              <w:rPr>
                <w:noProof/>
                <w:webHidden/>
              </w:rPr>
              <w:tab/>
            </w:r>
            <w:r w:rsidR="00295B4D">
              <w:rPr>
                <w:noProof/>
                <w:webHidden/>
              </w:rPr>
              <w:fldChar w:fldCharType="begin"/>
            </w:r>
            <w:r w:rsidR="00295B4D">
              <w:rPr>
                <w:noProof/>
                <w:webHidden/>
              </w:rPr>
              <w:instrText xml:space="preserve"> PAGEREF _Toc57736585 \h </w:instrText>
            </w:r>
            <w:r w:rsidR="00295B4D">
              <w:rPr>
                <w:noProof/>
                <w:webHidden/>
              </w:rPr>
            </w:r>
            <w:r w:rsidR="00295B4D">
              <w:rPr>
                <w:noProof/>
                <w:webHidden/>
              </w:rPr>
              <w:fldChar w:fldCharType="separate"/>
            </w:r>
            <w:r w:rsidR="00B043CD">
              <w:rPr>
                <w:noProof/>
                <w:webHidden/>
              </w:rPr>
              <w:t>20</w:t>
            </w:r>
            <w:r w:rsidR="00295B4D">
              <w:rPr>
                <w:noProof/>
                <w:webHidden/>
              </w:rPr>
              <w:fldChar w:fldCharType="end"/>
            </w:r>
          </w:hyperlink>
        </w:p>
        <w:p w14:paraId="17FB62EC" w14:textId="1712D120" w:rsidR="00A257D1" w:rsidRDefault="00300BCA" w:rsidP="006F7D1B">
          <w:pPr>
            <w:pStyle w:val="Innehllsfrteckningsrubrik"/>
          </w:pPr>
          <w:r>
            <w:fldChar w:fldCharType="end"/>
          </w:r>
        </w:p>
      </w:sdtContent>
    </w:sdt>
    <w:p w14:paraId="7B79C794" w14:textId="77777777" w:rsidR="00C2669F" w:rsidRDefault="00C2669F" w:rsidP="00C2669F">
      <w:r>
        <w:br w:type="page"/>
      </w:r>
    </w:p>
    <w:p w14:paraId="09EA6EA2" w14:textId="050632EA" w:rsidR="00C2669F" w:rsidRPr="009D0A10" w:rsidRDefault="00C2669F">
      <w:pPr>
        <w:pStyle w:val="Rubrik2"/>
      </w:pPr>
      <w:bookmarkStart w:id="10" w:name="_Toc57736571"/>
      <w:r w:rsidRPr="009D0A10">
        <w:lastRenderedPageBreak/>
        <w:t>Inledning</w:t>
      </w:r>
      <w:bookmarkEnd w:id="10"/>
      <w:r w:rsidRPr="009D0A10">
        <w:t xml:space="preserve"> </w:t>
      </w:r>
    </w:p>
    <w:p w14:paraId="3FA391E9" w14:textId="1B5388E5" w:rsidR="00714983" w:rsidRDefault="006A467A" w:rsidP="001D118D">
      <w:r>
        <w:t xml:space="preserve">I </w:t>
      </w:r>
      <w:r w:rsidR="00B960BC">
        <w:t>nov</w:t>
      </w:r>
      <w:r w:rsidR="00714983">
        <w:t>ember</w:t>
      </w:r>
      <w:r w:rsidR="001D118D">
        <w:t xml:space="preserve"> 20</w:t>
      </w:r>
      <w:r w:rsidR="00B960BC">
        <w:t>20</w:t>
      </w:r>
      <w:r w:rsidR="001D118D">
        <w:t xml:space="preserve"> hade 18</w:t>
      </w:r>
      <w:r w:rsidR="00B960BC">
        <w:t>2</w:t>
      </w:r>
      <w:r w:rsidR="001D118D">
        <w:t xml:space="preserve"> stater, inklusive EU, ratificerat </w:t>
      </w:r>
      <w:r w:rsidR="00D25B4E">
        <w:t>FN</w:t>
      </w:r>
      <w:r w:rsidR="009C65CA">
        <w:t xml:space="preserve">:s </w:t>
      </w:r>
      <w:r w:rsidR="001D118D">
        <w:t xml:space="preserve">konvention om </w:t>
      </w:r>
      <w:r w:rsidR="00C73734">
        <w:t>rättigheter för</w:t>
      </w:r>
      <w:r w:rsidR="001D118D">
        <w:t xml:space="preserve"> personer med funktionsnedsättning</w:t>
      </w:r>
      <w:r w:rsidR="00C73734">
        <w:t>, funktionsrättskonventionen</w:t>
      </w:r>
      <w:r w:rsidR="001D118D">
        <w:t xml:space="preserve">. Sveriges riksdag antog konventionen redan 2008. </w:t>
      </w:r>
    </w:p>
    <w:p w14:paraId="30EDBD88" w14:textId="60569643" w:rsidR="00552D52" w:rsidRDefault="001D118D" w:rsidP="001D118D">
      <w:r>
        <w:t xml:space="preserve">I april 2014 fick Sverige rekommendationer från FN som stöd i arbetet </w:t>
      </w:r>
      <w:r w:rsidR="00A257D1">
        <w:t xml:space="preserve">med </w:t>
      </w:r>
      <w:r>
        <w:t>att fullgöra sina åtaganden. Den 22 oktober 2019 lämnade regeringen sin andra och tredje rapport till FN.</w:t>
      </w:r>
      <w:r w:rsidR="00CF49A2">
        <w:t xml:space="preserve"> </w:t>
      </w:r>
    </w:p>
    <w:p w14:paraId="50889DFD" w14:textId="1ACF8685" w:rsidR="0081541A" w:rsidRDefault="006F326F" w:rsidP="00FD7348">
      <w:r>
        <w:rPr>
          <w:color w:val="333333"/>
          <w:szCs w:val="24"/>
        </w:rPr>
        <w:t xml:space="preserve">Den 3 december 2019 lanserade vi rapporten </w:t>
      </w:r>
      <w:r w:rsidR="00552D52" w:rsidRPr="00EA7A69">
        <w:rPr>
          <w:szCs w:val="24"/>
        </w:rPr>
        <w:t>”Respekt för rättigheter?”</w:t>
      </w:r>
      <w:r w:rsidR="00EA7A69">
        <w:rPr>
          <w:rStyle w:val="Fotnotsreferens"/>
          <w:color w:val="0000FF" w:themeColor="hyperlink"/>
          <w:u w:val="single"/>
        </w:rPr>
        <w:footnoteReference w:id="2"/>
      </w:r>
      <w:r w:rsidRPr="00724830">
        <w:rPr>
          <w:color w:val="333333"/>
          <w:szCs w:val="24"/>
        </w:rPr>
        <w:t xml:space="preserve"> </w:t>
      </w:r>
      <w:r w:rsidR="00552D52" w:rsidRPr="00724830">
        <w:rPr>
          <w:color w:val="333333"/>
          <w:szCs w:val="24"/>
        </w:rPr>
        <w:t>som utgör civilsamhällets granskning av hur Sverige efterlever FN:s funktionsrättskonvention</w:t>
      </w:r>
      <w:r w:rsidR="003567DE" w:rsidRPr="00724830">
        <w:rPr>
          <w:color w:val="333333"/>
          <w:szCs w:val="24"/>
        </w:rPr>
        <w:t>.</w:t>
      </w:r>
      <w:r w:rsidR="00C50F2D" w:rsidRPr="00C50F2D">
        <w:t xml:space="preserve"> </w:t>
      </w:r>
      <w:r w:rsidR="00C50F2D">
        <w:t>Rapporten togs fram i bred samverkan mellan organisationer som företräder rättighetsbärare – personer med funktionsnedsättning och organisationer för mänskliga rättigheter.</w:t>
      </w:r>
      <w:r w:rsidR="00552D52" w:rsidRPr="00724830">
        <w:rPr>
          <w:color w:val="333333"/>
          <w:szCs w:val="24"/>
        </w:rPr>
        <w:t xml:space="preserve"> I rapporten konstateras stora brister på en rad områden, </w:t>
      </w:r>
      <w:r w:rsidR="00BA721D" w:rsidRPr="00724830">
        <w:rPr>
          <w:color w:val="333333"/>
          <w:szCs w:val="24"/>
        </w:rPr>
        <w:t xml:space="preserve">men </w:t>
      </w:r>
      <w:r w:rsidR="00A045BF" w:rsidRPr="00724830">
        <w:rPr>
          <w:color w:val="333333"/>
          <w:szCs w:val="24"/>
        </w:rPr>
        <w:t xml:space="preserve">här finns </w:t>
      </w:r>
      <w:r w:rsidR="00BA721D" w:rsidRPr="00724830">
        <w:rPr>
          <w:color w:val="333333"/>
          <w:szCs w:val="24"/>
        </w:rPr>
        <w:t xml:space="preserve">också </w:t>
      </w:r>
      <w:r w:rsidR="000350E9" w:rsidRPr="00724830">
        <w:rPr>
          <w:color w:val="333333"/>
          <w:szCs w:val="24"/>
        </w:rPr>
        <w:t xml:space="preserve">förslag till </w:t>
      </w:r>
      <w:r w:rsidR="000852C1" w:rsidRPr="00724830">
        <w:rPr>
          <w:color w:val="333333"/>
          <w:szCs w:val="24"/>
        </w:rPr>
        <w:t xml:space="preserve">rekommendationer </w:t>
      </w:r>
      <w:r w:rsidR="000350E9" w:rsidRPr="00724830">
        <w:rPr>
          <w:color w:val="333333"/>
          <w:szCs w:val="24"/>
        </w:rPr>
        <w:t>som</w:t>
      </w:r>
      <w:r w:rsidR="00A00DE5" w:rsidRPr="00724830">
        <w:rPr>
          <w:color w:val="333333"/>
          <w:szCs w:val="24"/>
        </w:rPr>
        <w:t xml:space="preserve"> riktar </w:t>
      </w:r>
      <w:r w:rsidR="000350E9">
        <w:t>sig till regering, riksdag och beslutsfattare i regioner och kommuner</w:t>
      </w:r>
      <w:r w:rsidR="00A00DE5">
        <w:t xml:space="preserve">. </w:t>
      </w:r>
      <w:r w:rsidR="000350E9">
        <w:t xml:space="preserve"> </w:t>
      </w:r>
    </w:p>
    <w:p w14:paraId="06AC398F" w14:textId="681542CD" w:rsidR="0081541A" w:rsidRDefault="00AB4D91" w:rsidP="00FD7348">
      <w:r>
        <w:t xml:space="preserve">Hela lanseringen påverkades </w:t>
      </w:r>
      <w:r w:rsidR="00E01820">
        <w:t xml:space="preserve">av pandemin, men redan i mars startade vi en </w:t>
      </w:r>
      <w:r w:rsidR="00E01820" w:rsidRPr="00FB67D2">
        <w:t>w</w:t>
      </w:r>
      <w:r w:rsidR="00DD777C" w:rsidRPr="00FB67D2">
        <w:t>ebbinarie</w:t>
      </w:r>
      <w:r w:rsidR="00E01820" w:rsidRPr="00FB67D2">
        <w:t>serie</w:t>
      </w:r>
      <w:r w:rsidR="00734C64">
        <w:rPr>
          <w:rStyle w:val="Fotnotsreferens"/>
          <w:color w:val="0000FF" w:themeColor="hyperlink"/>
          <w:u w:val="single"/>
        </w:rPr>
        <w:footnoteReference w:id="3"/>
      </w:r>
      <w:r w:rsidR="00DD777C" w:rsidRPr="00C2669F">
        <w:t xml:space="preserve"> på olika teman </w:t>
      </w:r>
      <w:r w:rsidR="00AE1206">
        <w:t xml:space="preserve">kopplade till rapporten. </w:t>
      </w:r>
      <w:r w:rsidR="007C0DCA">
        <w:t>I september</w:t>
      </w:r>
      <w:r w:rsidR="00E45787">
        <w:t xml:space="preserve"> lanserades </w:t>
      </w:r>
      <w:r w:rsidR="00267DBF">
        <w:t xml:space="preserve">en kampanjsida för rapporten </w:t>
      </w:r>
      <w:r w:rsidR="002775A7" w:rsidRPr="00EA7A69">
        <w:t>www.respektförrättigheter.se</w:t>
      </w:r>
      <w:r w:rsidR="00191F65">
        <w:t xml:space="preserve">. </w:t>
      </w:r>
      <w:r w:rsidR="00870360">
        <w:t xml:space="preserve">Syftet är att sprida kunskap om vårt arbete och </w:t>
      </w:r>
      <w:r w:rsidR="00A257D1">
        <w:t xml:space="preserve">om </w:t>
      </w:r>
      <w:r w:rsidR="00870360">
        <w:t xml:space="preserve">rapporten, </w:t>
      </w:r>
      <w:r w:rsidR="006F15E9">
        <w:t xml:space="preserve">om våra uppföljningar </w:t>
      </w:r>
      <w:r w:rsidR="00583D26">
        <w:t xml:space="preserve">och nyheter samt skapa </w:t>
      </w:r>
      <w:r w:rsidR="007C0DCA">
        <w:t>förutsättningar för alla som vill engagera sig i vårt arbete för funktionsrätt.</w:t>
      </w:r>
      <w:r w:rsidR="00D25689" w:rsidRPr="00D25689">
        <w:t xml:space="preserve"> </w:t>
      </w:r>
    </w:p>
    <w:p w14:paraId="77AE274C" w14:textId="16A84409" w:rsidR="00FD7348" w:rsidRDefault="007C0DCA" w:rsidP="00BD3574">
      <w:r>
        <w:t>I november genomförde</w:t>
      </w:r>
      <w:r w:rsidR="0081541A">
        <w:t xml:space="preserve"> </w:t>
      </w:r>
      <w:r w:rsidR="000D1567">
        <w:t xml:space="preserve">representanter för de organisationer som gjorde granskningen </w:t>
      </w:r>
      <w:r w:rsidR="002E7206">
        <w:t>under 2019</w:t>
      </w:r>
      <w:r>
        <w:t xml:space="preserve"> </w:t>
      </w:r>
      <w:r w:rsidR="001D0B47">
        <w:t xml:space="preserve">en </w:t>
      </w:r>
      <w:r w:rsidR="0022795F">
        <w:t>enklare</w:t>
      </w:r>
      <w:r w:rsidR="00552D52" w:rsidRPr="00724830">
        <w:rPr>
          <w:color w:val="333333"/>
          <w:szCs w:val="24"/>
        </w:rPr>
        <w:t xml:space="preserve"> uppföljning av vad som h</w:t>
      </w:r>
      <w:r w:rsidR="0013168A">
        <w:rPr>
          <w:color w:val="333333"/>
          <w:szCs w:val="24"/>
        </w:rPr>
        <w:t xml:space="preserve">änt </w:t>
      </w:r>
      <w:r w:rsidR="0022795F">
        <w:rPr>
          <w:color w:val="333333"/>
          <w:szCs w:val="24"/>
        </w:rPr>
        <w:t>under</w:t>
      </w:r>
      <w:r w:rsidR="00552D52" w:rsidRPr="00724830">
        <w:rPr>
          <w:color w:val="333333"/>
          <w:szCs w:val="24"/>
        </w:rPr>
        <w:t xml:space="preserve"> året</w:t>
      </w:r>
      <w:r w:rsidR="00975AC5">
        <w:rPr>
          <w:color w:val="333333"/>
          <w:szCs w:val="24"/>
        </w:rPr>
        <w:t>.</w:t>
      </w:r>
      <w:r w:rsidR="002A3197" w:rsidRPr="00724830">
        <w:rPr>
          <w:color w:val="333333"/>
          <w:szCs w:val="24"/>
        </w:rPr>
        <w:t xml:space="preserve"> </w:t>
      </w:r>
      <w:r w:rsidR="00E07BDF" w:rsidRPr="00C87B30">
        <w:rPr>
          <w:color w:val="333333"/>
          <w:szCs w:val="24"/>
        </w:rPr>
        <w:t xml:space="preserve">Pandemin </w:t>
      </w:r>
      <w:r w:rsidR="00E07BDF">
        <w:rPr>
          <w:color w:val="333333"/>
          <w:szCs w:val="24"/>
        </w:rPr>
        <w:t>innebär</w:t>
      </w:r>
      <w:r w:rsidR="00E07BDF" w:rsidRPr="00C87B30">
        <w:rPr>
          <w:color w:val="333333"/>
          <w:szCs w:val="24"/>
        </w:rPr>
        <w:t xml:space="preserve"> utmaningar för hela samhället, men för personer med funktionsnedsättningar har redan befintliga brister blottats och fördjupats.</w:t>
      </w:r>
      <w:r w:rsidR="00E06434">
        <w:rPr>
          <w:color w:val="333333"/>
          <w:szCs w:val="24"/>
        </w:rPr>
        <w:t xml:space="preserve"> </w:t>
      </w:r>
    </w:p>
    <w:p w14:paraId="7BDFAB38" w14:textId="77777777" w:rsidR="00FD7348" w:rsidRDefault="00FD7348" w:rsidP="00924242">
      <w:pPr>
        <w:pStyle w:val="Rubrik2"/>
      </w:pPr>
    </w:p>
    <w:p w14:paraId="5D410703" w14:textId="77777777" w:rsidR="00D00E3E" w:rsidRDefault="00D00E3E">
      <w:pPr>
        <w:rPr>
          <w:rFonts w:ascii="Arial" w:eastAsia="Times New Roman" w:hAnsi="Arial"/>
          <w:b/>
          <w:bCs/>
          <w:iCs/>
          <w:sz w:val="28"/>
          <w:szCs w:val="28"/>
        </w:rPr>
      </w:pPr>
      <w:r>
        <w:br w:type="page"/>
      </w:r>
    </w:p>
    <w:p w14:paraId="16D374DA" w14:textId="137B0877" w:rsidR="00EE2DE4" w:rsidRDefault="00C2669F" w:rsidP="00924242">
      <w:pPr>
        <w:pStyle w:val="Rubrik2"/>
      </w:pPr>
      <w:bookmarkStart w:id="11" w:name="_Toc57736572"/>
      <w:r>
        <w:lastRenderedPageBreak/>
        <w:t>Sammanfattning</w:t>
      </w:r>
      <w:bookmarkEnd w:id="11"/>
    </w:p>
    <w:p w14:paraId="0AA08A0F" w14:textId="011E39DB" w:rsidR="005A210D" w:rsidRDefault="009E262C" w:rsidP="00924242">
      <w:r>
        <w:t xml:space="preserve">Rapporten innehåller en </w:t>
      </w:r>
      <w:r w:rsidR="00013D0E">
        <w:t>översiktlig</w:t>
      </w:r>
      <w:r>
        <w:t xml:space="preserve"> g</w:t>
      </w:r>
      <w:r w:rsidR="00924242">
        <w:t>enomgång av vad som har hänt</w:t>
      </w:r>
      <w:r w:rsidR="001D2619">
        <w:t xml:space="preserve"> </w:t>
      </w:r>
      <w:r>
        <w:t xml:space="preserve">under 2020 </w:t>
      </w:r>
      <w:r w:rsidR="00924242">
        <w:t xml:space="preserve">med de 134 rekommendationer </w:t>
      </w:r>
      <w:r w:rsidR="004850C0">
        <w:t>som lyftes fram</w:t>
      </w:r>
      <w:r w:rsidR="00924242">
        <w:t xml:space="preserve"> i </w:t>
      </w:r>
      <w:r w:rsidR="00086CD4">
        <w:t>rapporten Respekt för rättigheter</w:t>
      </w:r>
      <w:r w:rsidR="00907617">
        <w:t xml:space="preserve">. </w:t>
      </w:r>
      <w:r w:rsidR="005A210D">
        <w:t xml:space="preserve">Den sammanfattande slutsatsen är </w:t>
      </w:r>
      <w:r w:rsidR="00D02CAD">
        <w:t xml:space="preserve">att, med några få undantag, </w:t>
      </w:r>
      <w:r w:rsidR="007A4D9B">
        <w:t xml:space="preserve">är </w:t>
      </w:r>
      <w:r w:rsidR="00F56911">
        <w:t xml:space="preserve">bristen på </w:t>
      </w:r>
      <w:r w:rsidR="00D02CAD" w:rsidRPr="00741845">
        <w:rPr>
          <w:b/>
          <w:bCs/>
        </w:rPr>
        <w:t>respekt för rättigheter</w:t>
      </w:r>
      <w:r w:rsidR="00D02CAD">
        <w:t xml:space="preserve"> </w:t>
      </w:r>
      <w:r w:rsidR="0053129E">
        <w:t>oförändrad</w:t>
      </w:r>
      <w:r w:rsidR="00300BCA">
        <w:t>,</w:t>
      </w:r>
      <w:r w:rsidR="00741845">
        <w:t xml:space="preserve"> eller</w:t>
      </w:r>
      <w:r w:rsidR="007A4D9B">
        <w:t xml:space="preserve"> </w:t>
      </w:r>
      <w:r w:rsidR="00741845">
        <w:t>till och med försämra</w:t>
      </w:r>
      <w:r w:rsidR="00300BCA">
        <w:t>d</w:t>
      </w:r>
      <w:r w:rsidR="00291169">
        <w:t>,</w:t>
      </w:r>
      <w:r w:rsidR="00741845">
        <w:t xml:space="preserve"> under 2020.</w:t>
      </w:r>
    </w:p>
    <w:p w14:paraId="20AE680A" w14:textId="0EE8F9E1" w:rsidR="00BC6A35" w:rsidRDefault="002F6D38" w:rsidP="00924242">
      <w:r>
        <w:t>Året har givetvis präglats av Coronapandemin</w:t>
      </w:r>
      <w:r w:rsidR="007A5DEE">
        <w:t xml:space="preserve"> </w:t>
      </w:r>
      <w:r w:rsidR="00480233">
        <w:t xml:space="preserve">och på många rättighetsområden har </w:t>
      </w:r>
      <w:r w:rsidR="0060265E">
        <w:t xml:space="preserve">redan existerande </w:t>
      </w:r>
      <w:r w:rsidR="00A61EE6">
        <w:t>brister</w:t>
      </w:r>
      <w:r w:rsidR="00480233">
        <w:t xml:space="preserve"> fö</w:t>
      </w:r>
      <w:r w:rsidR="00A61EE6">
        <w:t>rvärrats</w:t>
      </w:r>
      <w:r w:rsidR="00480233">
        <w:t xml:space="preserve">. </w:t>
      </w:r>
      <w:r w:rsidR="003E3CDD">
        <w:t xml:space="preserve">Pandemin har även </w:t>
      </w:r>
      <w:r w:rsidR="00A257D1">
        <w:t xml:space="preserve">utsatt </w:t>
      </w:r>
      <w:r w:rsidR="003E3CDD">
        <w:t>samhällets digitala kriskommunikation</w:t>
      </w:r>
      <w:r w:rsidR="00A257D1">
        <w:t xml:space="preserve"> för en prövning,</w:t>
      </w:r>
      <w:r w:rsidR="003E3CDD">
        <w:t xml:space="preserve"> </w:t>
      </w:r>
      <w:r w:rsidR="00A8306F">
        <w:t>där många individer har lämnats utanför</w:t>
      </w:r>
      <w:r w:rsidR="00A257D1">
        <w:t>.</w:t>
      </w:r>
      <w:r w:rsidR="00727C40">
        <w:t xml:space="preserve"> </w:t>
      </w:r>
      <w:r w:rsidR="00A257D1">
        <w:t>O</w:t>
      </w:r>
      <w:r w:rsidR="00BF5859">
        <w:t>rganisationerna inom civilsamhället</w:t>
      </w:r>
      <w:r w:rsidR="00727C40">
        <w:t xml:space="preserve"> har som helhet klarat omställningen</w:t>
      </w:r>
      <w:r w:rsidR="005902B5">
        <w:t xml:space="preserve"> till digitala möten väl. </w:t>
      </w:r>
      <w:r w:rsidR="00154450">
        <w:t xml:space="preserve">Vi bedömer att det saknas </w:t>
      </w:r>
      <w:r w:rsidR="00422BAA">
        <w:t xml:space="preserve">argument för </w:t>
      </w:r>
      <w:r w:rsidR="005902B5">
        <w:t xml:space="preserve">att pandemin </w:t>
      </w:r>
      <w:r w:rsidR="00154450">
        <w:t xml:space="preserve">skulle </w:t>
      </w:r>
      <w:r w:rsidR="005902B5">
        <w:t xml:space="preserve">ha </w:t>
      </w:r>
      <w:r w:rsidR="00422BAA">
        <w:t>hindrat skyldighetsbärare</w:t>
      </w:r>
      <w:r w:rsidR="00154450">
        <w:t xml:space="preserve"> från</w:t>
      </w:r>
      <w:r w:rsidR="005902B5">
        <w:t xml:space="preserve"> att </w:t>
      </w:r>
      <w:r w:rsidR="00154450">
        <w:t xml:space="preserve">aktivt </w:t>
      </w:r>
      <w:r w:rsidR="005902B5">
        <w:t>involvera</w:t>
      </w:r>
      <w:r w:rsidR="00422BAA">
        <w:t xml:space="preserve"> rättighetsbärare</w:t>
      </w:r>
      <w:r w:rsidR="00154450">
        <w:t xml:space="preserve"> på ett meningsfullt sätt</w:t>
      </w:r>
      <w:r w:rsidR="00422BAA">
        <w:t xml:space="preserve"> i beslutsprocesser.</w:t>
      </w:r>
    </w:p>
    <w:p w14:paraId="587505FE" w14:textId="4080993A" w:rsidR="000B6917" w:rsidRDefault="00BC6A35" w:rsidP="00BB1ADE">
      <w:r>
        <w:t xml:space="preserve">Det mönster vi </w:t>
      </w:r>
      <w:r w:rsidR="006429E7">
        <w:t>såg redan innan pandemin</w:t>
      </w:r>
      <w:r w:rsidR="00154450">
        <w:t>, nämligen</w:t>
      </w:r>
      <w:r w:rsidR="006429E7">
        <w:t xml:space="preserve"> att </w:t>
      </w:r>
      <w:r w:rsidR="006429E7" w:rsidRPr="004E7554">
        <w:rPr>
          <w:b/>
          <w:bCs/>
        </w:rPr>
        <w:t>rättighetsperspektivet saknas</w:t>
      </w:r>
      <w:r w:rsidR="00154450">
        <w:t xml:space="preserve"> när det gäller personer med funktionsnedsättning</w:t>
      </w:r>
      <w:r w:rsidR="00EB6ED0">
        <w:t>, består</w:t>
      </w:r>
      <w:r w:rsidR="006429E7">
        <w:t>. Det g</w:t>
      </w:r>
      <w:r>
        <w:t xml:space="preserve">örs begränsade insatser inom </w:t>
      </w:r>
      <w:r w:rsidR="00EB6ED0">
        <w:t xml:space="preserve">olika </w:t>
      </w:r>
      <w:r>
        <w:t xml:space="preserve">områden som angränsar till </w:t>
      </w:r>
      <w:r w:rsidR="006429E7">
        <w:t xml:space="preserve">våra rekommendationer, men oftast utan att </w:t>
      </w:r>
      <w:r w:rsidR="000B6917">
        <w:t>rättigheterna i konventionen får genomslag.</w:t>
      </w:r>
    </w:p>
    <w:p w14:paraId="6C2BBB86" w14:textId="02F883A1" w:rsidR="00BB1ADE" w:rsidRPr="004E7554" w:rsidRDefault="00BB1ADE" w:rsidP="00BB1ADE">
      <w:r w:rsidRPr="004E7554">
        <w:t>Vi saknar en strategi för funktionsrättspolitiken</w:t>
      </w:r>
      <w:r w:rsidR="00A257D1">
        <w:t>.</w:t>
      </w:r>
      <w:r w:rsidRPr="004E7554">
        <w:t xml:space="preserve"> </w:t>
      </w:r>
      <w:r w:rsidR="00A257D1">
        <w:t>B</w:t>
      </w:r>
      <w:r w:rsidRPr="004E7554">
        <w:t>eslutet om en MR-institution har tagits men inte verkställts, funktionsrättsrörelsen har inte aktivt involverats i hanteringen av den pågående pandemin, varken när det gäller behovet av tillgänglig information eller när det gäller analyser av riskgrupper, prioriteringar inom vården eller hanteringen av smittskydd. Detta trots att våra grupper tillhör de som löper st</w:t>
      </w:r>
      <w:r w:rsidR="00DD28F6" w:rsidRPr="004E7554">
        <w:t>örst</w:t>
      </w:r>
      <w:r w:rsidRPr="004E7554">
        <w:t xml:space="preserve"> risk att drabbas av smitta och ett allvarligt sjukdomsförlopp vid covid-19. Vi ser också en tydlig tillbakagång när det gäller tillgång till vård och omsorg, LSS-insatser, fungerande utbildning och ekonomisk trygghet. </w:t>
      </w:r>
    </w:p>
    <w:p w14:paraId="64C6011C" w14:textId="12DE5B75" w:rsidR="00BB1ADE" w:rsidRDefault="00BB1ADE" w:rsidP="00BB1ADE">
      <w:r w:rsidRPr="004E7554">
        <w:t>På ett område ser vi en ljusning</w:t>
      </w:r>
      <w:r w:rsidR="00291169">
        <w:t>,</w:t>
      </w:r>
      <w:r w:rsidRPr="004E7554">
        <w:t xml:space="preserve"> det gäller </w:t>
      </w:r>
      <w:r w:rsidR="00992236" w:rsidRPr="004E7554">
        <w:t>vår</w:t>
      </w:r>
      <w:r w:rsidRPr="004E7554">
        <w:t xml:space="preserve"> rekommendation under artikel 31 som handlar om att utveckla rutiner för och inhämtning av statistik och indikatorer på området rättigheter för personer med funktionsnedsättning. Myndigheten för delaktighet, MFD</w:t>
      </w:r>
      <w:r w:rsidR="00A257D1">
        <w:t>,</w:t>
      </w:r>
      <w:r w:rsidRPr="004E7554">
        <w:t xml:space="preserve"> </w:t>
      </w:r>
      <w:r w:rsidR="00042C6D" w:rsidRPr="004E7554">
        <w:t xml:space="preserve">och </w:t>
      </w:r>
      <w:r w:rsidRPr="004E7554">
        <w:t>Specialpedagogiska skolmyndigheten, SPSM</w:t>
      </w:r>
      <w:r w:rsidR="00A257D1">
        <w:t>,</w:t>
      </w:r>
      <w:r w:rsidRPr="004E7554">
        <w:t xml:space="preserve"> </w:t>
      </w:r>
      <w:r w:rsidR="00042C6D" w:rsidRPr="004E7554">
        <w:t xml:space="preserve">har gemensamt </w:t>
      </w:r>
      <w:r w:rsidRPr="004E7554">
        <w:t xml:space="preserve">tillskrivit regeringen med en hänvisning till vår rapport, och påpekat behovet av statistik och uppföljning när det gäller situationen för elever med funktionsnedsättning i skola och utbildning. </w:t>
      </w:r>
    </w:p>
    <w:p w14:paraId="2A281B2D" w14:textId="7D7DC40D" w:rsidR="009D0A10" w:rsidRDefault="00173868" w:rsidP="006F7D1B">
      <w:pPr>
        <w:jc w:val="center"/>
      </w:pPr>
      <w:r w:rsidRPr="00F36372">
        <w:rPr>
          <w:noProof/>
          <w:lang w:eastAsia="sv-SE"/>
        </w:rPr>
        <w:lastRenderedPageBreak/>
        <w:drawing>
          <wp:anchor distT="0" distB="0" distL="114300" distR="114300" simplePos="0" relativeHeight="251666432" behindDoc="0" locked="0" layoutInCell="1" allowOverlap="1" wp14:anchorId="55FE3EF0" wp14:editId="07C20F1B">
            <wp:simplePos x="0" y="0"/>
            <wp:positionH relativeFrom="column">
              <wp:posOffset>-525780</wp:posOffset>
            </wp:positionH>
            <wp:positionV relativeFrom="paragraph">
              <wp:posOffset>3766185</wp:posOffset>
            </wp:positionV>
            <wp:extent cx="5655879" cy="3181350"/>
            <wp:effectExtent l="0" t="0" r="254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655879" cy="3181350"/>
                    </a:xfrm>
                    <a:prstGeom prst="rect">
                      <a:avLst/>
                    </a:prstGeom>
                  </pic:spPr>
                </pic:pic>
              </a:graphicData>
            </a:graphic>
          </wp:anchor>
        </w:drawing>
      </w:r>
      <w:r w:rsidRPr="00F36372">
        <w:rPr>
          <w:noProof/>
          <w:lang w:eastAsia="sv-SE"/>
        </w:rPr>
        <w:drawing>
          <wp:anchor distT="0" distB="0" distL="114300" distR="114300" simplePos="0" relativeHeight="251661312" behindDoc="0" locked="0" layoutInCell="1" allowOverlap="1" wp14:anchorId="34AE95BD" wp14:editId="40D7CD47">
            <wp:simplePos x="0" y="0"/>
            <wp:positionH relativeFrom="column">
              <wp:posOffset>-459105</wp:posOffset>
            </wp:positionH>
            <wp:positionV relativeFrom="paragraph">
              <wp:posOffset>346075</wp:posOffset>
            </wp:positionV>
            <wp:extent cx="5638799" cy="3171825"/>
            <wp:effectExtent l="0" t="0" r="63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638799" cy="3171825"/>
                    </a:xfrm>
                    <a:prstGeom prst="rect">
                      <a:avLst/>
                    </a:prstGeom>
                  </pic:spPr>
                </pic:pic>
              </a:graphicData>
            </a:graphic>
          </wp:anchor>
        </w:drawing>
      </w:r>
    </w:p>
    <w:p w14:paraId="17726A33" w14:textId="09E6FCD2" w:rsidR="009D0A10" w:rsidRDefault="009D0A10"/>
    <w:p w14:paraId="5C921294" w14:textId="788DE6A4" w:rsidR="009D0A10" w:rsidRDefault="006F7D1B">
      <w:r>
        <w:t>På webbinariet</w:t>
      </w:r>
      <w:r w:rsidR="00173868">
        <w:t xml:space="preserve"> den 3 dec visades dessa två bilder för att illustrera hur genomförandet av våra rekommendationer ser ut ett år efter lanseringen av civilsamhällets granskning ”Respekt för rättigheter”.</w:t>
      </w:r>
    </w:p>
    <w:p w14:paraId="58692973" w14:textId="77777777" w:rsidR="00173868" w:rsidRDefault="00173868"/>
    <w:p w14:paraId="0770EAC0" w14:textId="1B2D06F0" w:rsidR="00865F8E" w:rsidRDefault="00865F8E" w:rsidP="00865F8E">
      <w:pPr>
        <w:pStyle w:val="Rubrik2"/>
      </w:pPr>
      <w:bookmarkStart w:id="12" w:name="_Toc57736573"/>
      <w:r>
        <w:t>Regeringens svar på frågor från FN</w:t>
      </w:r>
      <w:bookmarkEnd w:id="12"/>
    </w:p>
    <w:p w14:paraId="1B6FB65E" w14:textId="29FAFD83" w:rsidR="003D60C3" w:rsidRPr="003C040B" w:rsidRDefault="003D60C3" w:rsidP="003D60C3">
      <w:pPr>
        <w:rPr>
          <w:rFonts w:ascii="metropolisregular" w:hAnsi="metropolisregular"/>
          <w:color w:val="333333"/>
          <w:sz w:val="23"/>
          <w:szCs w:val="23"/>
        </w:rPr>
      </w:pPr>
      <w:r>
        <w:t xml:space="preserve">Övervakningskommittén för konventionen har ännu inte fastställt något datum för nästa dialog med Sverige. </w:t>
      </w:r>
      <w:r w:rsidR="007927AE">
        <w:t>M</w:t>
      </w:r>
      <w:r>
        <w:t>ånga lände</w:t>
      </w:r>
      <w:r w:rsidR="007927AE">
        <w:t>r</w:t>
      </w:r>
      <w:r>
        <w:t xml:space="preserve"> väntar på </w:t>
      </w:r>
      <w:r>
        <w:lastRenderedPageBreak/>
        <w:t>att få träffa kommittén.</w:t>
      </w:r>
      <w:r w:rsidR="00595B00">
        <w:t xml:space="preserve"> Coronapandemin har bidragit till ytterligare förseningar eftersom inga dialoger har genomförts </w:t>
      </w:r>
      <w:r w:rsidR="00A257D1">
        <w:t xml:space="preserve">under </w:t>
      </w:r>
      <w:r w:rsidR="00595B00">
        <w:t>2020.</w:t>
      </w:r>
    </w:p>
    <w:p w14:paraId="3F0C8179" w14:textId="3040BEE6" w:rsidR="006907EE" w:rsidRDefault="00927B44" w:rsidP="00865F8E">
      <w:r>
        <w:t xml:space="preserve">Regeringen skickade </w:t>
      </w:r>
      <w:r w:rsidR="003D60C3">
        <w:t>sin andra och tredje rapport</w:t>
      </w:r>
      <w:r w:rsidR="00595B00">
        <w:t xml:space="preserve"> till FN</w:t>
      </w:r>
      <w:r w:rsidR="003D60C3">
        <w:t xml:space="preserve"> i oktober 2019</w:t>
      </w:r>
      <w:r w:rsidR="00546DE7">
        <w:rPr>
          <w:rStyle w:val="Fotnotsreferens"/>
        </w:rPr>
        <w:footnoteReference w:id="4"/>
      </w:r>
      <w:r w:rsidR="003D60C3">
        <w:t xml:space="preserve">. Rapporten innehöll </w:t>
      </w:r>
      <w:r>
        <w:t xml:space="preserve">svar på frågor </w:t>
      </w:r>
      <w:r w:rsidR="003D60C3">
        <w:t>som</w:t>
      </w:r>
      <w:r>
        <w:t xml:space="preserve"> FN</w:t>
      </w:r>
      <w:r w:rsidR="003D60C3">
        <w:t>-kommittén ställt</w:t>
      </w:r>
      <w:r>
        <w:t xml:space="preserve">. </w:t>
      </w:r>
      <w:r w:rsidR="00A069C6">
        <w:t>Ofta</w:t>
      </w:r>
      <w:r w:rsidR="002101C9">
        <w:t xml:space="preserve"> beskri</w:t>
      </w:r>
      <w:r w:rsidR="00A069C6">
        <w:t>ver regeringen</w:t>
      </w:r>
      <w:r w:rsidR="002101C9">
        <w:t xml:space="preserve"> </w:t>
      </w:r>
      <w:r w:rsidR="00C5719B">
        <w:t>nuläge</w:t>
      </w:r>
      <w:r w:rsidR="005A32CC">
        <w:t>t</w:t>
      </w:r>
      <w:r w:rsidR="003225B9">
        <w:t xml:space="preserve">, utan att konkret besvara </w:t>
      </w:r>
      <w:r w:rsidR="00A069C6">
        <w:t>alla frågor</w:t>
      </w:r>
      <w:r w:rsidR="003225B9">
        <w:t>.</w:t>
      </w:r>
      <w:r w:rsidR="00A069C6">
        <w:t xml:space="preserve"> </w:t>
      </w:r>
      <w:r w:rsidR="00D46FE9">
        <w:t>Det</w:t>
      </w:r>
      <w:r w:rsidR="00300B04">
        <w:t xml:space="preserve"> rör till exempel </w:t>
      </w:r>
      <w:r w:rsidR="00A33645">
        <w:t xml:space="preserve">skydd mot hatbrott, </w:t>
      </w:r>
      <w:r w:rsidR="00F4557D">
        <w:t>förstärkningar av diskrimineringsskyddet</w:t>
      </w:r>
      <w:r w:rsidR="007C564D">
        <w:t xml:space="preserve"> och</w:t>
      </w:r>
      <w:r w:rsidR="00300B04">
        <w:t xml:space="preserve"> </w:t>
      </w:r>
      <w:r w:rsidR="00ED5B50">
        <w:t>införande av stödjande beslutsfattande</w:t>
      </w:r>
      <w:r w:rsidR="00300B04">
        <w:t xml:space="preserve">. </w:t>
      </w:r>
      <w:r w:rsidR="00F4557D">
        <w:t xml:space="preserve">På frågan om vad som gjort för att inkorporera </w:t>
      </w:r>
      <w:r w:rsidR="00546377">
        <w:t>funktionsrätts</w:t>
      </w:r>
      <w:r w:rsidR="00173868">
        <w:t>-</w:t>
      </w:r>
      <w:r w:rsidR="00F4557D">
        <w:t xml:space="preserve">konventionen, </w:t>
      </w:r>
      <w:r w:rsidR="00E63AD0">
        <w:t>är svaret att</w:t>
      </w:r>
      <w:r w:rsidR="00F4557D" w:rsidRPr="00465E1E">
        <w:t xml:space="preserve"> samla erfarenhet </w:t>
      </w:r>
      <w:r w:rsidR="005E0EC4">
        <w:t>från</w:t>
      </w:r>
      <w:r w:rsidR="00F4557D" w:rsidRPr="00465E1E">
        <w:t xml:space="preserve"> tillämpningen av barnkonventionen</w:t>
      </w:r>
      <w:r w:rsidR="00F4557D">
        <w:t>.</w:t>
      </w:r>
    </w:p>
    <w:p w14:paraId="19E318C9" w14:textId="17C10E9E" w:rsidR="00CE154A" w:rsidRDefault="00D62DAD" w:rsidP="00865F8E">
      <w:r>
        <w:t xml:space="preserve">När det gäller </w:t>
      </w:r>
      <w:r w:rsidR="0045691B">
        <w:t xml:space="preserve">statistik, </w:t>
      </w:r>
      <w:r>
        <w:t xml:space="preserve">konstateras </w:t>
      </w:r>
      <w:r w:rsidR="00A46FF6">
        <w:t xml:space="preserve">ofta att det saknas data, </w:t>
      </w:r>
      <w:r w:rsidR="00BB4F17">
        <w:t>till exempel när det gäller våld mot barn med funktionsnedsättning.</w:t>
      </w:r>
      <w:r w:rsidR="00F00AED">
        <w:t xml:space="preserve"> </w:t>
      </w:r>
      <w:r w:rsidR="00EE5AF6">
        <w:t xml:space="preserve">Data som finns </w:t>
      </w:r>
      <w:r w:rsidR="00B9474B">
        <w:t xml:space="preserve">när det gäller </w:t>
      </w:r>
      <w:r w:rsidR="001E17A1">
        <w:t>personlig assistans</w:t>
      </w:r>
      <w:r w:rsidR="00B9474B">
        <w:t xml:space="preserve"> eller</w:t>
      </w:r>
      <w:r w:rsidR="00F00AED">
        <w:t xml:space="preserve"> utsatthet för våld</w:t>
      </w:r>
      <w:r w:rsidR="00EE5AF6">
        <w:t xml:space="preserve"> visar på </w:t>
      </w:r>
      <w:r w:rsidR="00546377">
        <w:t xml:space="preserve">en </w:t>
      </w:r>
      <w:r w:rsidR="00EE5AF6">
        <w:t>försämring</w:t>
      </w:r>
      <w:r w:rsidR="00B9474B">
        <w:t xml:space="preserve">. </w:t>
      </w:r>
      <w:r w:rsidR="00EE5AF6">
        <w:t>U</w:t>
      </w:r>
      <w:r w:rsidR="00176CC8">
        <w:t>ppgifter</w:t>
      </w:r>
      <w:r w:rsidR="00E47C75">
        <w:t xml:space="preserve"> </w:t>
      </w:r>
      <w:r w:rsidR="00B90A08">
        <w:t xml:space="preserve">från Eurostat </w:t>
      </w:r>
      <w:r w:rsidR="00E47C75">
        <w:t xml:space="preserve">om </w:t>
      </w:r>
      <w:r w:rsidR="00B90A08">
        <w:t xml:space="preserve">starkt </w:t>
      </w:r>
      <w:r w:rsidR="00E47C75">
        <w:t>ökad risk för fattigdom</w:t>
      </w:r>
      <w:r w:rsidR="00B90A08">
        <w:t xml:space="preserve"> för personer med funktionsnedsättning i Sverige</w:t>
      </w:r>
      <w:r w:rsidR="00EE5AF6">
        <w:t xml:space="preserve"> finns inte med</w:t>
      </w:r>
      <w:r w:rsidR="00A23FE3">
        <w:t xml:space="preserve">. </w:t>
      </w:r>
      <w:r w:rsidR="00CE154A">
        <w:t xml:space="preserve">Det </w:t>
      </w:r>
      <w:r w:rsidR="00A23FE3">
        <w:t>saknas</w:t>
      </w:r>
      <w:r w:rsidR="00A62AD3">
        <w:t xml:space="preserve"> oftast beskrivning av</w:t>
      </w:r>
      <w:r w:rsidR="00A23FE3">
        <w:t xml:space="preserve"> </w:t>
      </w:r>
      <w:r w:rsidR="00BB258E">
        <w:t>planerade</w:t>
      </w:r>
      <w:r w:rsidR="00484339">
        <w:t xml:space="preserve"> åtgärder</w:t>
      </w:r>
      <w:r w:rsidR="001E17A1">
        <w:t>.</w:t>
      </w:r>
    </w:p>
    <w:p w14:paraId="7877C1B9" w14:textId="254FD822" w:rsidR="00C21D39" w:rsidRDefault="00BF51C8" w:rsidP="00865F8E">
      <w:r>
        <w:t xml:space="preserve">Regeringen </w:t>
      </w:r>
      <w:r w:rsidR="0071628B">
        <w:t xml:space="preserve">ägnar stort utrymme </w:t>
      </w:r>
      <w:r w:rsidR="00A23FE3">
        <w:t xml:space="preserve">åt generella </w:t>
      </w:r>
      <w:r w:rsidR="008E7C31">
        <w:t>insatser för exempelvis j</w:t>
      </w:r>
      <w:r>
        <w:t>ämställdhe</w:t>
      </w:r>
      <w:r w:rsidR="0094370A">
        <w:t>t</w:t>
      </w:r>
      <w:r w:rsidR="008E7C31">
        <w:t>,</w:t>
      </w:r>
      <w:r w:rsidR="0071628B">
        <w:t xml:space="preserve"> våld mot kvinnor och </w:t>
      </w:r>
      <w:r w:rsidR="00755EA4">
        <w:t xml:space="preserve">insatser </w:t>
      </w:r>
      <w:r w:rsidR="00200C37">
        <w:t xml:space="preserve">för sexuell och reproduktiv hälsa och rättigheter, </w:t>
      </w:r>
      <w:r w:rsidR="00BB258E">
        <w:t xml:space="preserve">men endast </w:t>
      </w:r>
      <w:r w:rsidR="0085556D">
        <w:t>e</w:t>
      </w:r>
      <w:r w:rsidR="008E7C31">
        <w:t xml:space="preserve">n liten del </w:t>
      </w:r>
      <w:r w:rsidR="00AC30E2">
        <w:t>rör</w:t>
      </w:r>
      <w:r w:rsidR="00AA6B3B">
        <w:t xml:space="preserve"> specifikt </w:t>
      </w:r>
      <w:r w:rsidR="002460BF">
        <w:t>kvinnor</w:t>
      </w:r>
      <w:r w:rsidR="0085556D">
        <w:t xml:space="preserve"> med funktionsnedsättning. </w:t>
      </w:r>
    </w:p>
    <w:p w14:paraId="330817B5" w14:textId="2F7DDAB7" w:rsidR="008A6E35" w:rsidRDefault="006907EE">
      <w:r>
        <w:t>Myndigheten för delaktighet</w:t>
      </w:r>
      <w:r w:rsidR="008E7C31">
        <w:t xml:space="preserve"> spelar en central roll för </w:t>
      </w:r>
      <w:r w:rsidR="00195E59">
        <w:t>uppföljning</w:t>
      </w:r>
      <w:r w:rsidR="00766724">
        <w:t>. D</w:t>
      </w:r>
      <w:r w:rsidR="001E2F25">
        <w:t xml:space="preserve">et hävdas </w:t>
      </w:r>
      <w:r w:rsidR="00766724">
        <w:t xml:space="preserve">i rapporten </w:t>
      </w:r>
      <w:r w:rsidR="001E2F25">
        <w:t>att</w:t>
      </w:r>
      <w:r w:rsidR="00195E59">
        <w:t xml:space="preserve"> </w:t>
      </w:r>
      <w:r w:rsidR="00597E22">
        <w:t>funktionsrättsorganisationer</w:t>
      </w:r>
      <w:r w:rsidR="003E5DD3">
        <w:t xml:space="preserve"> var</w:t>
      </w:r>
      <w:r w:rsidR="00FC75A1">
        <w:t>it</w:t>
      </w:r>
      <w:r w:rsidR="003E5DD3">
        <w:t xml:space="preserve"> delaktiga</w:t>
      </w:r>
      <w:r w:rsidR="002133DA">
        <w:t xml:space="preserve"> i </w:t>
      </w:r>
      <w:r w:rsidR="00F94D8F">
        <w:t xml:space="preserve">arbetet </w:t>
      </w:r>
      <w:r w:rsidR="00766724">
        <w:t xml:space="preserve">med att ändra uppföljningen, men kritiken </w:t>
      </w:r>
      <w:r w:rsidR="00803F4B">
        <w:t xml:space="preserve">om </w:t>
      </w:r>
      <w:r w:rsidR="00F94D8F">
        <w:t>försämringar</w:t>
      </w:r>
      <w:r w:rsidR="00307959">
        <w:t xml:space="preserve"> i systemet</w:t>
      </w:r>
      <w:r w:rsidR="00803F4B">
        <w:t xml:space="preserve"> nämns inte</w:t>
      </w:r>
      <w:r w:rsidR="001E2F25">
        <w:t xml:space="preserve">. </w:t>
      </w:r>
      <w:r w:rsidR="00E86BD3">
        <w:t xml:space="preserve">För att svara på FN:s frågor om aktiv involvering räknar regeringen upp ett antal mötestillfällen. Men ett möte är inte i sig tillräckligt för att leva upp till kraven på effektiv och meningsfull aktiv involvering av representanter för funktionsrättsorganisationer i beslut och övervakning i konventionen. </w:t>
      </w:r>
      <w:r w:rsidR="00CC5653">
        <w:t xml:space="preserve">Ett exempel på aktiv involvering som lyfts fram är </w:t>
      </w:r>
      <w:r w:rsidR="00307959">
        <w:t>processen för</w:t>
      </w:r>
      <w:r w:rsidR="009F7744">
        <w:t xml:space="preserve"> översättning av allmänna kommentarer</w:t>
      </w:r>
      <w:r w:rsidR="00CC5653">
        <w:t>. Dialogen i den processen</w:t>
      </w:r>
      <w:r w:rsidR="009F7744">
        <w:t xml:space="preserve"> </w:t>
      </w:r>
      <w:r w:rsidR="00E85104">
        <w:t xml:space="preserve">har </w:t>
      </w:r>
      <w:r w:rsidR="00E86BD3">
        <w:t>senare</w:t>
      </w:r>
      <w:r w:rsidR="00DA43E9">
        <w:t xml:space="preserve"> </w:t>
      </w:r>
      <w:r w:rsidR="005B47F6">
        <w:t>avbrutit</w:t>
      </w:r>
      <w:r w:rsidR="00307959">
        <w:t>s av MFD</w:t>
      </w:r>
      <w:r w:rsidR="00565189">
        <w:t xml:space="preserve">. </w:t>
      </w:r>
    </w:p>
    <w:p w14:paraId="1B20D4B1" w14:textId="14E605AE" w:rsidR="004F0039" w:rsidRDefault="004F0039" w:rsidP="00510239">
      <w:pPr>
        <w:pStyle w:val="Rubrik2"/>
      </w:pPr>
      <w:bookmarkStart w:id="13" w:name="_Toc57736574"/>
      <w:r>
        <w:lastRenderedPageBreak/>
        <w:t xml:space="preserve">Tematisk </w:t>
      </w:r>
      <w:r w:rsidR="00B37287">
        <w:t>översikt</w:t>
      </w:r>
      <w:r>
        <w:t xml:space="preserve"> av vad som hänt 2020</w:t>
      </w:r>
      <w:bookmarkEnd w:id="13"/>
    </w:p>
    <w:p w14:paraId="4D54AD42" w14:textId="2237276E" w:rsidR="004F0039" w:rsidRPr="004F0039" w:rsidRDefault="00975AC5" w:rsidP="004F0039">
      <w:r>
        <w:t xml:space="preserve">Granskningen som ledde fram till rapporten Respekt för rättigheter genomfördes i 9 tematiska grupper som leddes av företrädare för olika organisationer </w:t>
      </w:r>
      <w:r w:rsidR="00B37287">
        <w:t>i civilsamhället. Den tematiska översikten är en sammanfattning av vad som hänt under området för att se om några av våra rekommendationer har genomförts.</w:t>
      </w:r>
    </w:p>
    <w:p w14:paraId="7CDBB01A" w14:textId="1A56C9C4" w:rsidR="00510239" w:rsidRDefault="00510239" w:rsidP="00B37287">
      <w:pPr>
        <w:pStyle w:val="Rubrik3"/>
      </w:pPr>
      <w:bookmarkStart w:id="14" w:name="_Toc57736575"/>
      <w:r>
        <w:t>Tema lag och genomförande</w:t>
      </w:r>
      <w:r w:rsidR="003A5E6B">
        <w:t>, artiklarna 1-5, 13 och 33</w:t>
      </w:r>
      <w:bookmarkEnd w:id="14"/>
    </w:p>
    <w:p w14:paraId="44163B90" w14:textId="0B59C193" w:rsidR="00EC452E" w:rsidRPr="00186B96" w:rsidRDefault="00EA5962" w:rsidP="00D348F3">
      <w:pPr>
        <w:rPr>
          <w:b/>
          <w:bCs/>
        </w:rPr>
      </w:pPr>
      <w:r>
        <w:rPr>
          <w:b/>
          <w:bCs/>
        </w:rPr>
        <w:t>Inom ramen för temat lag och genomförande har vi samlat artiklarna om s</w:t>
      </w:r>
      <w:r w:rsidR="00EC6900">
        <w:rPr>
          <w:b/>
          <w:bCs/>
        </w:rPr>
        <w:t xml:space="preserve">yftet med konventionen, definitioner, allmänna principer och </w:t>
      </w:r>
      <w:r w:rsidR="008555CA">
        <w:rPr>
          <w:b/>
          <w:bCs/>
        </w:rPr>
        <w:t>åtaganden, jämlikhet och arbete mot diskriminering</w:t>
      </w:r>
      <w:r>
        <w:rPr>
          <w:b/>
          <w:bCs/>
        </w:rPr>
        <w:t>, tillgång till rättsväsende</w:t>
      </w:r>
      <w:r w:rsidR="008555CA">
        <w:rPr>
          <w:b/>
          <w:bCs/>
        </w:rPr>
        <w:t xml:space="preserve"> samt genomförande och </w:t>
      </w:r>
      <w:r>
        <w:rPr>
          <w:b/>
          <w:bCs/>
        </w:rPr>
        <w:t>övervakning.</w:t>
      </w:r>
      <w:r w:rsidR="00186B96">
        <w:rPr>
          <w:b/>
          <w:bCs/>
        </w:rPr>
        <w:t xml:space="preserve"> A</w:t>
      </w:r>
      <w:r w:rsidR="003D60C3" w:rsidRPr="00186B96">
        <w:rPr>
          <w:b/>
          <w:bCs/>
        </w:rPr>
        <w:t xml:space="preserve">rtiklarna </w:t>
      </w:r>
      <w:r w:rsidRPr="00186B96">
        <w:rPr>
          <w:b/>
          <w:bCs/>
        </w:rPr>
        <w:t>lägger grunden till at</w:t>
      </w:r>
      <w:r w:rsidR="00356333" w:rsidRPr="00186B96">
        <w:rPr>
          <w:b/>
          <w:bCs/>
        </w:rPr>
        <w:t xml:space="preserve">t förstå och genomföra </w:t>
      </w:r>
      <w:r w:rsidR="003A5E6B">
        <w:rPr>
          <w:b/>
          <w:bCs/>
        </w:rPr>
        <w:t xml:space="preserve">rättigheterna i </w:t>
      </w:r>
      <w:r w:rsidR="00356333" w:rsidRPr="00186B96">
        <w:rPr>
          <w:b/>
          <w:bCs/>
        </w:rPr>
        <w:t xml:space="preserve">konventionen. </w:t>
      </w:r>
      <w:r w:rsidR="003A5E6B">
        <w:rPr>
          <w:b/>
          <w:bCs/>
        </w:rPr>
        <w:t>Vi ser att r</w:t>
      </w:r>
      <w:r w:rsidR="00E44736" w:rsidRPr="00186B96">
        <w:rPr>
          <w:b/>
          <w:bCs/>
        </w:rPr>
        <w:t>ättighetsperspektiv</w:t>
      </w:r>
      <w:r w:rsidR="00F7201D" w:rsidRPr="00186B96">
        <w:rPr>
          <w:b/>
          <w:bCs/>
        </w:rPr>
        <w:t>et fortfarande</w:t>
      </w:r>
      <w:r w:rsidR="003A5E6B">
        <w:rPr>
          <w:b/>
          <w:bCs/>
        </w:rPr>
        <w:t xml:space="preserve"> </w:t>
      </w:r>
      <w:r w:rsidR="00713F8D" w:rsidRPr="00186B96">
        <w:rPr>
          <w:b/>
          <w:bCs/>
        </w:rPr>
        <w:t>saknas</w:t>
      </w:r>
      <w:r w:rsidR="00713F8D">
        <w:rPr>
          <w:b/>
          <w:bCs/>
        </w:rPr>
        <w:t xml:space="preserve"> </w:t>
      </w:r>
      <w:r w:rsidR="003A5E6B">
        <w:rPr>
          <w:b/>
          <w:bCs/>
        </w:rPr>
        <w:t xml:space="preserve">hos beslutsfattare, men </w:t>
      </w:r>
      <w:r w:rsidR="00476B0A">
        <w:rPr>
          <w:b/>
          <w:bCs/>
        </w:rPr>
        <w:t xml:space="preserve">att det möjligen </w:t>
      </w:r>
      <w:r w:rsidR="003A5E6B">
        <w:rPr>
          <w:b/>
          <w:bCs/>
        </w:rPr>
        <w:t>kan ha ökat i civilsamhället efter spridning av rapporten.</w:t>
      </w:r>
    </w:p>
    <w:p w14:paraId="6729D2FA" w14:textId="4D6AAD41" w:rsidR="00EC452E" w:rsidRDefault="00EC452E" w:rsidP="00EC452E">
      <w:r>
        <w:t xml:space="preserve">I budgetpropositionen </w:t>
      </w:r>
      <w:r w:rsidR="001F215D">
        <w:t xml:space="preserve">för </w:t>
      </w:r>
      <w:r>
        <w:t>2021</w:t>
      </w:r>
      <w:r w:rsidR="00970ADB">
        <w:rPr>
          <w:rStyle w:val="Fotnotsreferens"/>
        </w:rPr>
        <w:footnoteReference w:id="5"/>
      </w:r>
      <w:r>
        <w:t xml:space="preserve"> har regeringen avsatt medel för att </w:t>
      </w:r>
      <w:r w:rsidR="00546377">
        <w:t xml:space="preserve">inrätta </w:t>
      </w:r>
      <w:r>
        <w:t>en oberoende institution för mänskliga rättigheter. Men</w:t>
      </w:r>
      <w:r w:rsidR="002738A3">
        <w:t xml:space="preserve"> </w:t>
      </w:r>
      <w:r>
        <w:t xml:space="preserve">institutionens </w:t>
      </w:r>
      <w:r w:rsidR="00031C97">
        <w:t>uppgift</w:t>
      </w:r>
      <w:r>
        <w:t xml:space="preserve"> i övervakning av Funktionsrättskonventionen i enlighet med artikel 33</w:t>
      </w:r>
      <w:r w:rsidR="002738A3">
        <w:t xml:space="preserve"> nämns inte</w:t>
      </w:r>
      <w:r>
        <w:t>. Vi väntar på lagrådsremiss</w:t>
      </w:r>
      <w:r w:rsidR="00913393">
        <w:t>en</w:t>
      </w:r>
      <w:r>
        <w:t xml:space="preserve"> som säkerställer</w:t>
      </w:r>
      <w:r w:rsidR="00913393">
        <w:t xml:space="preserve"> resurser för</w:t>
      </w:r>
      <w:r>
        <w:t xml:space="preserve"> övervakning och</w:t>
      </w:r>
      <w:r w:rsidR="00546377">
        <w:t xml:space="preserve"> dessutom</w:t>
      </w:r>
      <w:r>
        <w:t xml:space="preserve"> ger funktionsrättorganisationer den roll som krävs </w:t>
      </w:r>
      <w:r w:rsidR="00546377">
        <w:t>enligt</w:t>
      </w:r>
      <w:r>
        <w:t xml:space="preserve"> konventionen</w:t>
      </w:r>
      <w:r w:rsidRPr="00D348F3">
        <w:t>.</w:t>
      </w:r>
    </w:p>
    <w:p w14:paraId="3666DB5A" w14:textId="6ADF0595" w:rsidR="00EC452E" w:rsidRPr="003D60C3" w:rsidRDefault="00EC452E" w:rsidP="00D348F3">
      <w:r>
        <w:t>I regeringens organisation av genomförande</w:t>
      </w:r>
      <w:r w:rsidR="007C4AE3">
        <w:t xml:space="preserve"> av konventionen</w:t>
      </w:r>
      <w:r>
        <w:t xml:space="preserve"> har vi inte </w:t>
      </w:r>
      <w:r w:rsidR="007C4AE3">
        <w:t>se</w:t>
      </w:r>
      <w:r>
        <w:t xml:space="preserve">tt några signaler om </w:t>
      </w:r>
      <w:r w:rsidR="007C4AE3">
        <w:t>att samla</w:t>
      </w:r>
      <w:r>
        <w:t xml:space="preserve"> samordningen av mänskliga rättigheter under samma minister </w:t>
      </w:r>
      <w:r w:rsidR="00735D33">
        <w:t>eller inrättandet</w:t>
      </w:r>
      <w:r w:rsidR="00D95A97">
        <w:t xml:space="preserve"> av</w:t>
      </w:r>
      <w:r>
        <w:t xml:space="preserve"> fler</w:t>
      </w:r>
      <w:r w:rsidR="007C4AE3">
        <w:t>a</w:t>
      </w:r>
      <w:r>
        <w:t xml:space="preserve"> kontaktpunkter. Det är däremot en diskussion som </w:t>
      </w:r>
      <w:r w:rsidR="00D95A97">
        <w:t>pågår i</w:t>
      </w:r>
      <w:r>
        <w:t>nom EU</w:t>
      </w:r>
      <w:r w:rsidR="00186B96">
        <w:t xml:space="preserve"> inför den kommande europeiska funktionsrättstrategin</w:t>
      </w:r>
      <w:r w:rsidR="007D44C5">
        <w:rPr>
          <w:rStyle w:val="Fotnotsreferens"/>
        </w:rPr>
        <w:footnoteReference w:id="6"/>
      </w:r>
      <w:r w:rsidR="00186B96">
        <w:t>.</w:t>
      </w:r>
    </w:p>
    <w:p w14:paraId="79558E43" w14:textId="07B6EE8C" w:rsidR="00D348F3" w:rsidRPr="003D60C3" w:rsidRDefault="007A6208" w:rsidP="0055308F">
      <w:r w:rsidRPr="003D60C3">
        <w:t xml:space="preserve">Sverige </w:t>
      </w:r>
      <w:r w:rsidR="00186B96">
        <w:t xml:space="preserve">saknar sedan 2017 </w:t>
      </w:r>
      <w:r w:rsidRPr="003D60C3">
        <w:t xml:space="preserve">en strategi och </w:t>
      </w:r>
      <w:r w:rsidR="00546377">
        <w:t xml:space="preserve">en </w:t>
      </w:r>
      <w:r w:rsidRPr="003D60C3">
        <w:t xml:space="preserve">plan för progressivt genomförande </w:t>
      </w:r>
      <w:r w:rsidR="000524F4">
        <w:t>av rättigheterna</w:t>
      </w:r>
      <w:r w:rsidR="0056064F">
        <w:t>,</w:t>
      </w:r>
      <w:r w:rsidR="000524F4">
        <w:t xml:space="preserve"> </w:t>
      </w:r>
      <w:r w:rsidRPr="003D60C3">
        <w:t>som bygger på en analys av</w:t>
      </w:r>
      <w:r w:rsidR="0055308F" w:rsidRPr="003D60C3">
        <w:t xml:space="preserve"> luckor i lagstiftning</w:t>
      </w:r>
      <w:r w:rsidR="0056064F">
        <w:t xml:space="preserve"> och</w:t>
      </w:r>
      <w:r w:rsidR="0055308F" w:rsidRPr="003D60C3">
        <w:t xml:space="preserve"> tillämpning</w:t>
      </w:r>
      <w:r w:rsidR="00102A49" w:rsidRPr="003D60C3">
        <w:t>, med siktet inställt på att rättigheter ska kunna utkrävas.</w:t>
      </w:r>
      <w:r w:rsidR="0055308F" w:rsidRPr="003D60C3">
        <w:t xml:space="preserve"> </w:t>
      </w:r>
      <w:r w:rsidR="0055556C">
        <w:t xml:space="preserve">Förslagen i </w:t>
      </w:r>
      <w:r w:rsidR="0056064F">
        <w:t>S</w:t>
      </w:r>
      <w:r w:rsidR="000C078D" w:rsidRPr="003D60C3">
        <w:t>tyrutredningen</w:t>
      </w:r>
      <w:r w:rsidR="0056064F">
        <w:t xml:space="preserve"> för funktionshinderpolitiken</w:t>
      </w:r>
      <w:r w:rsidR="00186B96">
        <w:t xml:space="preserve"> har fått kritik</w:t>
      </w:r>
      <w:r w:rsidR="0055556C">
        <w:rPr>
          <w:rStyle w:val="Fotnotsreferens"/>
        </w:rPr>
        <w:footnoteReference w:id="7"/>
      </w:r>
      <w:r w:rsidR="00186B96">
        <w:t xml:space="preserve">. </w:t>
      </w:r>
      <w:r w:rsidR="00C95B6F" w:rsidRPr="003D60C3">
        <w:t xml:space="preserve">Det krävs en seriös och meningsfull dialog med funktionsrättsrörelsen </w:t>
      </w:r>
      <w:r w:rsidR="003C2DAD" w:rsidRPr="003D60C3">
        <w:t>i processen.</w:t>
      </w:r>
    </w:p>
    <w:p w14:paraId="3C01FD36" w14:textId="4D402674" w:rsidR="00D348F3" w:rsidRPr="00D348F3" w:rsidRDefault="009F3737" w:rsidP="00D348F3">
      <w:r>
        <w:lastRenderedPageBreak/>
        <w:t>Rörelsen har inte</w:t>
      </w:r>
      <w:r w:rsidR="00186B96">
        <w:t xml:space="preserve"> heller</w:t>
      </w:r>
      <w:r>
        <w:t xml:space="preserve"> varit </w:t>
      </w:r>
      <w:r w:rsidR="001E68A6">
        <w:t xml:space="preserve">effektivt och meningsfullt </w:t>
      </w:r>
      <w:r>
        <w:t>involvera</w:t>
      </w:r>
      <w:r w:rsidR="001E68A6">
        <w:t>d</w:t>
      </w:r>
      <w:r>
        <w:t xml:space="preserve"> i </w:t>
      </w:r>
      <w:r w:rsidR="001E68A6">
        <w:t>processer för</w:t>
      </w:r>
      <w:r w:rsidR="00E47620">
        <w:t xml:space="preserve"> </w:t>
      </w:r>
      <w:r w:rsidR="007953A9">
        <w:t>arbete med</w:t>
      </w:r>
      <w:r w:rsidR="00E84BE7">
        <w:t xml:space="preserve"> </w:t>
      </w:r>
      <w:r w:rsidR="00266E07">
        <w:t xml:space="preserve">riktlinjer, </w:t>
      </w:r>
      <w:r w:rsidR="00E84BE7">
        <w:t xml:space="preserve">metodstöd om dialog </w:t>
      </w:r>
      <w:r w:rsidR="007953A9">
        <w:t>och</w:t>
      </w:r>
      <w:r w:rsidR="00E84BE7">
        <w:t xml:space="preserve"> uppföljning</w:t>
      </w:r>
      <w:r w:rsidR="00B96D21">
        <w:t xml:space="preserve">. </w:t>
      </w:r>
      <w:r w:rsidR="003D60C3">
        <w:t>Länsstyrelser</w:t>
      </w:r>
      <w:r w:rsidR="00266E07">
        <w:t xml:space="preserve"> har dock</w:t>
      </w:r>
      <w:r w:rsidR="003D60C3">
        <w:t xml:space="preserve"> bjudit in oss som talare till </w:t>
      </w:r>
      <w:r w:rsidR="00266E07">
        <w:t>fler</w:t>
      </w:r>
      <w:r w:rsidR="003D60C3">
        <w:t xml:space="preserve">a </w:t>
      </w:r>
      <w:r w:rsidR="00266E07">
        <w:t>regionala</w:t>
      </w:r>
      <w:r w:rsidR="003D60C3">
        <w:t xml:space="preserve"> konferenser som genomförts kopplat till det uppdrag som går ut i mars om att stötta lokala handlingsplaner. </w:t>
      </w:r>
    </w:p>
    <w:p w14:paraId="62325634" w14:textId="0FEA2E27" w:rsidR="00D348F3" w:rsidRDefault="003D60C3" w:rsidP="00D348F3">
      <w:r>
        <w:t xml:space="preserve">När det gäller </w:t>
      </w:r>
      <w:r w:rsidR="003F6BBA">
        <w:t xml:space="preserve">att stärka </w:t>
      </w:r>
      <w:r>
        <w:t>skydd</w:t>
      </w:r>
      <w:r w:rsidR="003F6BBA">
        <w:t>et</w:t>
      </w:r>
      <w:r>
        <w:t xml:space="preserve"> mot diskriminering </w:t>
      </w:r>
      <w:r w:rsidR="003F6BBA">
        <w:t xml:space="preserve">har vi sett aktivt arbete på antidiskrimineringsbyråer, men </w:t>
      </w:r>
      <w:r w:rsidR="0004730C">
        <w:t>inga initiativ</w:t>
      </w:r>
      <w:r w:rsidR="00546377">
        <w:t xml:space="preserve"> har tagits</w:t>
      </w:r>
      <w:r w:rsidR="0004730C">
        <w:t xml:space="preserve"> för att genomföra våra rekommendationer. </w:t>
      </w:r>
      <w:r w:rsidR="00D348F3" w:rsidRPr="00D348F3">
        <w:t xml:space="preserve">DO </w:t>
      </w:r>
      <w:r w:rsidR="0004730C">
        <w:t>informerar på sin webbplats att de</w:t>
      </w:r>
      <w:r w:rsidR="00EC452E">
        <w:t xml:space="preserve"> inte längre att tar emot an</w:t>
      </w:r>
      <w:r w:rsidR="00D348F3" w:rsidRPr="00D348F3">
        <w:t>mälningar, utan</w:t>
      </w:r>
      <w:r w:rsidR="00EC452E">
        <w:t xml:space="preserve"> </w:t>
      </w:r>
      <w:r w:rsidR="0004730C">
        <w:t>att det handlar om att lämna</w:t>
      </w:r>
      <w:r w:rsidR="00EC452E">
        <w:t xml:space="preserve"> ”</w:t>
      </w:r>
      <w:r w:rsidR="00D348F3" w:rsidRPr="00D348F3">
        <w:t>tips och klagomål</w:t>
      </w:r>
      <w:r w:rsidR="00EC452E">
        <w:t>”</w:t>
      </w:r>
      <w:r w:rsidR="00D348F3" w:rsidRPr="00D348F3">
        <w:t xml:space="preserve"> </w:t>
      </w:r>
      <w:r w:rsidR="0004730C">
        <w:t>för den som upplever diskriminering</w:t>
      </w:r>
      <w:r w:rsidR="00853F34">
        <w:rPr>
          <w:rStyle w:val="Fotnotsreferens"/>
        </w:rPr>
        <w:footnoteReference w:id="8"/>
      </w:r>
      <w:r w:rsidR="0004730C">
        <w:t>.</w:t>
      </w:r>
    </w:p>
    <w:p w14:paraId="743115FC" w14:textId="195A60CE" w:rsidR="00D348F3" w:rsidRDefault="00EC452E" w:rsidP="00D348F3">
      <w:r>
        <w:t xml:space="preserve">Vi ser </w:t>
      </w:r>
      <w:r w:rsidR="00E07853">
        <w:t xml:space="preserve">heller </w:t>
      </w:r>
      <w:r>
        <w:t xml:space="preserve">inga åtgärder för att möta </w:t>
      </w:r>
      <w:r w:rsidR="002E1C5D">
        <w:t xml:space="preserve">de </w:t>
      </w:r>
      <w:r w:rsidR="00E07853">
        <w:t>generell</w:t>
      </w:r>
      <w:r w:rsidR="00D348F3" w:rsidRPr="00D348F3">
        <w:t xml:space="preserve">a bristerna </w:t>
      </w:r>
      <w:r w:rsidR="00E07853">
        <w:t xml:space="preserve">för </w:t>
      </w:r>
      <w:r>
        <w:t>enskildas</w:t>
      </w:r>
      <w:r w:rsidR="00D348F3" w:rsidRPr="00D348F3">
        <w:t xml:space="preserve"> tillgång till rättvisa</w:t>
      </w:r>
      <w:r w:rsidR="00E07853">
        <w:t xml:space="preserve">. </w:t>
      </w:r>
      <w:r w:rsidR="00DE4549">
        <w:t xml:space="preserve">Våra förslag om bland annat översyn av </w:t>
      </w:r>
      <w:r w:rsidR="00DE4549" w:rsidRPr="00D348F3">
        <w:t>rättshjälp, rättsskydd och rättegångskostnadsregler</w:t>
      </w:r>
      <w:r w:rsidR="00DE4549">
        <w:t xml:space="preserve"> är avgörande för individers förutsättningar att utkräva rättigheter.</w:t>
      </w:r>
    </w:p>
    <w:p w14:paraId="3DC8168D" w14:textId="77777777" w:rsidR="004C0879" w:rsidRDefault="004C0879" w:rsidP="00D348F3"/>
    <w:p w14:paraId="72097FC6" w14:textId="59FAD4CD" w:rsidR="00D348F3" w:rsidRDefault="00D348F3" w:rsidP="00B37287">
      <w:pPr>
        <w:pStyle w:val="Rubrik3"/>
      </w:pPr>
      <w:bookmarkStart w:id="15" w:name="_Toc57736576"/>
      <w:r>
        <w:t>Tema tillgänglighet</w:t>
      </w:r>
      <w:r w:rsidR="006F326F">
        <w:t xml:space="preserve">, artikel </w:t>
      </w:r>
      <w:r w:rsidR="003A5E6B">
        <w:t>9, 11</w:t>
      </w:r>
      <w:r w:rsidR="006F326F">
        <w:t xml:space="preserve"> och </w:t>
      </w:r>
      <w:r w:rsidR="003A5E6B">
        <w:t>20</w:t>
      </w:r>
      <w:bookmarkEnd w:id="15"/>
    </w:p>
    <w:p w14:paraId="7F806336" w14:textId="10856A03" w:rsidR="00CA2F7E" w:rsidRDefault="003B5555" w:rsidP="00D348F3">
      <w:pPr>
        <w:rPr>
          <w:b/>
          <w:bCs/>
        </w:rPr>
      </w:pPr>
      <w:r>
        <w:rPr>
          <w:b/>
          <w:bCs/>
        </w:rPr>
        <w:t xml:space="preserve">Trots att riksdagen </w:t>
      </w:r>
      <w:r w:rsidR="003F0C0E">
        <w:rPr>
          <w:b/>
          <w:bCs/>
        </w:rPr>
        <w:t xml:space="preserve">redan 2017 </w:t>
      </w:r>
      <w:r>
        <w:rPr>
          <w:b/>
          <w:bCs/>
        </w:rPr>
        <w:t>besluta</w:t>
      </w:r>
      <w:r w:rsidR="003F0C0E">
        <w:rPr>
          <w:b/>
          <w:bCs/>
        </w:rPr>
        <w:t>de</w:t>
      </w:r>
      <w:r>
        <w:rPr>
          <w:b/>
          <w:bCs/>
        </w:rPr>
        <w:t xml:space="preserve"> att universell utformning och borttagande av hinder för tillgänglighet är del av inriktning</w:t>
      </w:r>
      <w:r w:rsidR="006C2EFC">
        <w:rPr>
          <w:b/>
          <w:bCs/>
        </w:rPr>
        <w:t>en</w:t>
      </w:r>
      <w:r>
        <w:rPr>
          <w:b/>
          <w:bCs/>
        </w:rPr>
        <w:t xml:space="preserve"> för funktionshinderpolitiken</w:t>
      </w:r>
      <w:r w:rsidR="006C2EFC">
        <w:rPr>
          <w:b/>
          <w:bCs/>
        </w:rPr>
        <w:t>,</w:t>
      </w:r>
      <w:r>
        <w:rPr>
          <w:b/>
          <w:bCs/>
        </w:rPr>
        <w:t xml:space="preserve"> är det endast </w:t>
      </w:r>
      <w:r w:rsidR="00D541B2">
        <w:rPr>
          <w:b/>
          <w:bCs/>
        </w:rPr>
        <w:t>lagar och polic</w:t>
      </w:r>
      <w:r w:rsidR="00EE68B3">
        <w:rPr>
          <w:b/>
          <w:bCs/>
        </w:rPr>
        <w:t>ies</w:t>
      </w:r>
      <w:r w:rsidR="00D541B2">
        <w:rPr>
          <w:b/>
          <w:bCs/>
        </w:rPr>
        <w:t xml:space="preserve"> från EU som </w:t>
      </w:r>
      <w:r w:rsidR="00C223CB">
        <w:rPr>
          <w:b/>
          <w:bCs/>
        </w:rPr>
        <w:t>rör digitalisering</w:t>
      </w:r>
      <w:r w:rsidR="00653CCD">
        <w:rPr>
          <w:b/>
          <w:bCs/>
        </w:rPr>
        <w:t>,</w:t>
      </w:r>
      <w:r w:rsidR="00C223CB">
        <w:rPr>
          <w:b/>
          <w:bCs/>
        </w:rPr>
        <w:t xml:space="preserve"> som utvecklas positivt. </w:t>
      </w:r>
      <w:r w:rsidR="005D0508">
        <w:rPr>
          <w:b/>
          <w:bCs/>
        </w:rPr>
        <w:t xml:space="preserve">Organisationer har dock redan uttryckt oro för brister i </w:t>
      </w:r>
      <w:r w:rsidR="00CD6130">
        <w:rPr>
          <w:b/>
          <w:bCs/>
        </w:rPr>
        <w:t xml:space="preserve">transparens och </w:t>
      </w:r>
      <w:r w:rsidR="005D0508">
        <w:rPr>
          <w:b/>
          <w:bCs/>
        </w:rPr>
        <w:t xml:space="preserve">tillsyn av </w:t>
      </w:r>
      <w:r w:rsidR="00844B9C">
        <w:rPr>
          <w:b/>
          <w:bCs/>
        </w:rPr>
        <w:t>w</w:t>
      </w:r>
      <w:r w:rsidR="005D0508">
        <w:rPr>
          <w:b/>
          <w:bCs/>
        </w:rPr>
        <w:t>ebbtillgänglighetsdirektivet</w:t>
      </w:r>
      <w:r w:rsidR="00CD6130">
        <w:rPr>
          <w:b/>
          <w:bCs/>
        </w:rPr>
        <w:t xml:space="preserve">. </w:t>
      </w:r>
      <w:r w:rsidR="00993455">
        <w:rPr>
          <w:b/>
          <w:bCs/>
        </w:rPr>
        <w:t xml:space="preserve">Bristande kunskap om </w:t>
      </w:r>
      <w:r w:rsidR="003023B2">
        <w:rPr>
          <w:b/>
          <w:bCs/>
        </w:rPr>
        <w:t>rättigheter,</w:t>
      </w:r>
      <w:r w:rsidR="00CB5937">
        <w:rPr>
          <w:b/>
          <w:bCs/>
        </w:rPr>
        <w:t xml:space="preserve"> tillgänglighet och </w:t>
      </w:r>
      <w:r w:rsidR="00403934">
        <w:rPr>
          <w:b/>
          <w:bCs/>
        </w:rPr>
        <w:t xml:space="preserve">universell utformning </w:t>
      </w:r>
      <w:r w:rsidR="00CB5937">
        <w:rPr>
          <w:b/>
          <w:bCs/>
        </w:rPr>
        <w:t xml:space="preserve">visar sig i </w:t>
      </w:r>
      <w:r w:rsidR="00403934">
        <w:rPr>
          <w:b/>
          <w:bCs/>
        </w:rPr>
        <w:t xml:space="preserve">samband med </w:t>
      </w:r>
      <w:r w:rsidR="00CD6130">
        <w:rPr>
          <w:b/>
          <w:bCs/>
        </w:rPr>
        <w:t>utredning</w:t>
      </w:r>
      <w:r w:rsidR="003023B2">
        <w:rPr>
          <w:b/>
          <w:bCs/>
        </w:rPr>
        <w:t xml:space="preserve">en om </w:t>
      </w:r>
      <w:r w:rsidR="00CD6130">
        <w:rPr>
          <w:b/>
          <w:bCs/>
        </w:rPr>
        <w:t xml:space="preserve">genomförande av </w:t>
      </w:r>
      <w:r w:rsidR="00CA2F7E">
        <w:rPr>
          <w:b/>
          <w:bCs/>
        </w:rPr>
        <w:t>Tillgänglighetsdirektivet.</w:t>
      </w:r>
    </w:p>
    <w:p w14:paraId="7C1D8EEB" w14:textId="6940AEEF" w:rsidR="00CE5A9F" w:rsidRDefault="00186B96" w:rsidP="00D348F3">
      <w:r>
        <w:t xml:space="preserve">De 80 miljoner som </w:t>
      </w:r>
      <w:r w:rsidR="00E27A3B">
        <w:t xml:space="preserve">regeringen </w:t>
      </w:r>
      <w:r>
        <w:t>avsatt</w:t>
      </w:r>
      <w:r w:rsidR="00E27A3B">
        <w:t>e</w:t>
      </w:r>
      <w:r>
        <w:t xml:space="preserve"> för innovation kopplat till universell utformning och</w:t>
      </w:r>
      <w:r w:rsidR="00EE68B3">
        <w:t xml:space="preserve"> som har</w:t>
      </w:r>
      <w:r>
        <w:t xml:space="preserve"> </w:t>
      </w:r>
      <w:r w:rsidR="00DE2EA9">
        <w:t>förmedlats</w:t>
      </w:r>
      <w:r>
        <w:t xml:space="preserve"> av Vinnova </w:t>
      </w:r>
      <w:r w:rsidR="006C254F">
        <w:t>är förbrukade</w:t>
      </w:r>
      <w:r w:rsidR="006C5903">
        <w:rPr>
          <w:rStyle w:val="Fotnotsreferens"/>
        </w:rPr>
        <w:footnoteReference w:id="9"/>
      </w:r>
      <w:r>
        <w:t xml:space="preserve">. </w:t>
      </w:r>
      <w:r w:rsidR="00CE5A9F">
        <w:t>Forskningspropositionen som skulle komma 2020 har ännu inte kommit. I budgetpropositionen för 2021 anges en satsning på 23 miljoner för universell utformnings under</w:t>
      </w:r>
      <w:r w:rsidR="00291169">
        <w:t xml:space="preserve"> </w:t>
      </w:r>
      <w:r w:rsidR="00CE5A9F">
        <w:lastRenderedPageBreak/>
        <w:t>Socialdepartementet</w:t>
      </w:r>
      <w:r w:rsidR="00512F32">
        <w:rPr>
          <w:rStyle w:val="Fotnotsreferens"/>
        </w:rPr>
        <w:footnoteReference w:id="10"/>
      </w:r>
      <w:r w:rsidR="00CE5A9F">
        <w:t>, men det är inga nya medel utan tas från ett anslag som minskas</w:t>
      </w:r>
      <w:r w:rsidR="002B03BC">
        <w:rPr>
          <w:rStyle w:val="Fotnotsreferens"/>
        </w:rPr>
        <w:footnoteReference w:id="11"/>
      </w:r>
      <w:r w:rsidR="00CE5A9F">
        <w:t>.</w:t>
      </w:r>
    </w:p>
    <w:p w14:paraId="182FCBF7" w14:textId="7183E95A" w:rsidR="001A06E4" w:rsidRPr="00897577" w:rsidRDefault="00186B96" w:rsidP="00D348F3">
      <w:r>
        <w:t>I</w:t>
      </w:r>
      <w:r w:rsidR="002C6DB3" w:rsidRPr="00897577">
        <w:t xml:space="preserve"> en rapport</w:t>
      </w:r>
      <w:r>
        <w:t xml:space="preserve"> från projektet Rätt från början redovisas </w:t>
      </w:r>
      <w:r w:rsidR="00570D00">
        <w:t xml:space="preserve">ett </w:t>
      </w:r>
      <w:r>
        <w:t>stort intresse</w:t>
      </w:r>
      <w:r w:rsidR="00570D00">
        <w:t>,</w:t>
      </w:r>
      <w:r>
        <w:t xml:space="preserve"> men</w:t>
      </w:r>
      <w:r w:rsidR="00570D00">
        <w:t xml:space="preserve"> en</w:t>
      </w:r>
      <w:r>
        <w:t xml:space="preserve"> </w:t>
      </w:r>
      <w:r w:rsidR="002C6DB3" w:rsidRPr="00897577">
        <w:t>f</w:t>
      </w:r>
      <w:r w:rsidR="001A06E4" w:rsidRPr="00897577">
        <w:t xml:space="preserve">örvirring </w:t>
      </w:r>
      <w:r>
        <w:t xml:space="preserve">kring begreppet </w:t>
      </w:r>
      <w:r w:rsidR="001A06E4" w:rsidRPr="00897577">
        <w:t>universell utformning</w:t>
      </w:r>
      <w:r w:rsidR="002C6DB3" w:rsidRPr="00897577">
        <w:t>.</w:t>
      </w:r>
      <w:r w:rsidR="00197E62" w:rsidRPr="00897577">
        <w:t xml:space="preserve"> Regeringen bidrar till </w:t>
      </w:r>
      <w:r>
        <w:t xml:space="preserve">detta </w:t>
      </w:r>
      <w:r w:rsidR="00197E62" w:rsidRPr="00897577">
        <w:t>genom att använda begreppe</w:t>
      </w:r>
      <w:r w:rsidR="004E3793">
        <w:t>t</w:t>
      </w:r>
      <w:r w:rsidR="00197E62" w:rsidRPr="00897577">
        <w:t xml:space="preserve"> på olika sätt i </w:t>
      </w:r>
      <w:r w:rsidR="00AB27C0">
        <w:t xml:space="preserve">sin </w:t>
      </w:r>
      <w:r w:rsidR="00197E62" w:rsidRPr="00897577">
        <w:t>policy</w:t>
      </w:r>
      <w:r w:rsidR="00AB27C0">
        <w:t>,</w:t>
      </w:r>
      <w:r w:rsidR="00197E62" w:rsidRPr="00897577">
        <w:t xml:space="preserve"> trots att FN har tagit fram en allmän kommentar 2 som EU hänvisar till i </w:t>
      </w:r>
      <w:r w:rsidR="00C402B7">
        <w:t>tillgänglighets</w:t>
      </w:r>
      <w:r w:rsidR="00C402B7" w:rsidRPr="00897577">
        <w:t>direktiv</w:t>
      </w:r>
      <w:r w:rsidR="00C402B7">
        <w:t>et</w:t>
      </w:r>
      <w:r w:rsidR="00197E62" w:rsidRPr="00897577">
        <w:t xml:space="preserve"> och i </w:t>
      </w:r>
      <w:r w:rsidR="00C402B7">
        <w:t>d</w:t>
      </w:r>
      <w:r w:rsidR="00197E62" w:rsidRPr="00897577">
        <w:t>en europeisk</w:t>
      </w:r>
      <w:r w:rsidR="00C402B7">
        <w:t>a</w:t>
      </w:r>
      <w:r w:rsidR="00197E62" w:rsidRPr="00897577">
        <w:t xml:space="preserve"> standard</w:t>
      </w:r>
      <w:r w:rsidR="00C402B7">
        <w:t>en Tillgänglighet genom universell utformning</w:t>
      </w:r>
      <w:r w:rsidR="00AB27C0">
        <w:t>,</w:t>
      </w:r>
      <w:r w:rsidR="00197E62" w:rsidRPr="00897577">
        <w:t xml:space="preserve"> som </w:t>
      </w:r>
      <w:r w:rsidR="007A525C" w:rsidRPr="00897577">
        <w:t xml:space="preserve">är gratis </w:t>
      </w:r>
      <w:r>
        <w:t xml:space="preserve">på svenska. </w:t>
      </w:r>
    </w:p>
    <w:p w14:paraId="5C36453B" w14:textId="3399D310" w:rsidR="003A1C45" w:rsidRPr="00897577" w:rsidRDefault="003A1C45" w:rsidP="003A1C45">
      <w:r w:rsidRPr="00897577">
        <w:t xml:space="preserve">Bristerna i kriskommunikation har blottlagts i samband med Corona-pandemin. Rutiner saknas på myndigheter, för att nå alla, men förstärkt lagstiftning från EU </w:t>
      </w:r>
      <w:r w:rsidR="00186B96">
        <w:t xml:space="preserve">kan </w:t>
      </w:r>
      <w:r w:rsidR="00F1789D">
        <w:t>på sikt</w:t>
      </w:r>
      <w:r w:rsidR="00186B96">
        <w:t xml:space="preserve"> bidra till förbättringar</w:t>
      </w:r>
      <w:r w:rsidRPr="00897577">
        <w:t>.</w:t>
      </w:r>
    </w:p>
    <w:p w14:paraId="1D4EEF8D" w14:textId="619965CE" w:rsidR="00222170" w:rsidRDefault="00186B96" w:rsidP="00D348F3">
      <w:r>
        <w:t xml:space="preserve">Det saknas en systematik för att genomföra </w:t>
      </w:r>
      <w:r w:rsidR="003A5E6B">
        <w:t>kraven på tillgänglighet</w:t>
      </w:r>
      <w:r w:rsidR="00AB27C0">
        <w:t>,</w:t>
      </w:r>
      <w:r w:rsidR="003A5E6B">
        <w:t xml:space="preserve"> </w:t>
      </w:r>
      <w:r>
        <w:t>och våra rek</w:t>
      </w:r>
      <w:r w:rsidR="003A5E6B">
        <w:t>ommendationer, n</w:t>
      </w:r>
      <w:r w:rsidR="00C223CB" w:rsidRPr="00897577">
        <w:t xml:space="preserve">är det gäller </w:t>
      </w:r>
      <w:r w:rsidR="00BF0111" w:rsidRPr="00897577">
        <w:t>byggd miljö</w:t>
      </w:r>
      <w:r w:rsidR="005D0508" w:rsidRPr="00897577">
        <w:t>, kollektivtrafik</w:t>
      </w:r>
      <w:r w:rsidR="00CA2F7E" w:rsidRPr="00897577">
        <w:t xml:space="preserve"> och personlig rörlighet</w:t>
      </w:r>
      <w:r w:rsidR="003A5E6B">
        <w:t>. Riv hinder – riktlinjer för tillgänglighet har tagits bort av MFD utan att ersättas</w:t>
      </w:r>
      <w:r w:rsidR="00BD2BC4">
        <w:rPr>
          <w:rStyle w:val="Fotnotsreferens"/>
        </w:rPr>
        <w:footnoteReference w:id="12"/>
      </w:r>
      <w:r w:rsidR="003A5E6B">
        <w:t>. F</w:t>
      </w:r>
      <w:r w:rsidR="005F5550" w:rsidRPr="00897577">
        <w:t xml:space="preserve">örslagen i utredning och uppdrag om nya </w:t>
      </w:r>
      <w:r w:rsidR="00CA2F7E" w:rsidRPr="00897577">
        <w:t>byggregler</w:t>
      </w:r>
      <w:r w:rsidR="009C5DD5">
        <w:rPr>
          <w:rStyle w:val="Fotnotsreferens"/>
        </w:rPr>
        <w:footnoteReference w:id="13"/>
      </w:r>
      <w:r w:rsidR="003A5E6B">
        <w:t xml:space="preserve"> pekar mot </w:t>
      </w:r>
      <w:r w:rsidR="005C32B9" w:rsidRPr="00897577">
        <w:t>stora risker me</w:t>
      </w:r>
      <w:r w:rsidR="00615D82" w:rsidRPr="00897577">
        <w:t xml:space="preserve">d </w:t>
      </w:r>
      <w:r w:rsidR="003A5E6B">
        <w:t xml:space="preserve">fler </w:t>
      </w:r>
      <w:r w:rsidR="00615D82" w:rsidRPr="00897577">
        <w:t>brister i tillgänglighet</w:t>
      </w:r>
      <w:r w:rsidR="00AB27C0">
        <w:t xml:space="preserve"> som följd</w:t>
      </w:r>
      <w:r w:rsidR="00615D82" w:rsidRPr="00897577">
        <w:t xml:space="preserve"> </w:t>
      </w:r>
      <w:r w:rsidR="003A5E6B">
        <w:t xml:space="preserve">om </w:t>
      </w:r>
      <w:r w:rsidR="00615D82" w:rsidRPr="00897577">
        <w:t>endast övergripande funktionella krav o</w:t>
      </w:r>
      <w:r w:rsidR="00603498" w:rsidRPr="00897577">
        <w:t>m a</w:t>
      </w:r>
      <w:r w:rsidR="005C32B9" w:rsidRPr="00897577">
        <w:t xml:space="preserve">llmänna råd </w:t>
      </w:r>
      <w:r w:rsidR="00603498" w:rsidRPr="00897577">
        <w:t xml:space="preserve">och sakkunniga </w:t>
      </w:r>
      <w:r w:rsidR="005C32B9" w:rsidRPr="00897577">
        <w:t>tas bort</w:t>
      </w:r>
      <w:r w:rsidR="00603498" w:rsidRPr="00897577">
        <w:t xml:space="preserve"> samtidigt som</w:t>
      </w:r>
      <w:r w:rsidR="005C32B9" w:rsidRPr="00897577">
        <w:t xml:space="preserve"> främjande och stöd för genomförande saknas</w:t>
      </w:r>
      <w:r w:rsidR="00603498" w:rsidRPr="00897577">
        <w:t xml:space="preserve">. Svenska </w:t>
      </w:r>
      <w:r w:rsidR="00191CBB">
        <w:t>sektors</w:t>
      </w:r>
      <w:r w:rsidR="00603498" w:rsidRPr="00897577">
        <w:t>myndighete</w:t>
      </w:r>
      <w:r w:rsidR="0072025E">
        <w:t>n</w:t>
      </w:r>
      <w:r w:rsidR="00603498" w:rsidRPr="00897577">
        <w:t xml:space="preserve"> deltar inte </w:t>
      </w:r>
      <w:r w:rsidR="00191CBB">
        <w:t>i</w:t>
      </w:r>
      <w:r w:rsidR="005C32B9" w:rsidRPr="00897577">
        <w:t xml:space="preserve"> standardisering</w:t>
      </w:r>
      <w:r w:rsidR="0072025E">
        <w:t xml:space="preserve"> på området</w:t>
      </w:r>
      <w:r w:rsidR="005C32B9" w:rsidRPr="00897577">
        <w:t>.</w:t>
      </w:r>
      <w:r w:rsidR="00CA2F7E" w:rsidRPr="00897577">
        <w:t xml:space="preserve"> </w:t>
      </w:r>
    </w:p>
    <w:p w14:paraId="7177C41D" w14:textId="6C9C1C6D" w:rsidR="00D348F3" w:rsidRDefault="00222170" w:rsidP="00D348F3">
      <w:r>
        <w:t>Boverkets rapport från 2018</w:t>
      </w:r>
      <w:r w:rsidR="00121EF2">
        <w:rPr>
          <w:rStyle w:val="Fotnotsreferens"/>
        </w:rPr>
        <w:footnoteReference w:id="14"/>
      </w:r>
      <w:r w:rsidR="00AB27C0">
        <w:t>,</w:t>
      </w:r>
      <w:r>
        <w:t xml:space="preserve"> om brister i </w:t>
      </w:r>
      <w:r w:rsidR="00000055">
        <w:t>kommunernas tillsyn av enkelt avhjälpta hinder har lett till ett nytt uppdrag från regeringen</w:t>
      </w:r>
      <w:r w:rsidR="00E92CDE">
        <w:rPr>
          <w:rStyle w:val="Fotnotsreferens"/>
        </w:rPr>
        <w:footnoteReference w:id="15"/>
      </w:r>
      <w:r w:rsidR="00000055">
        <w:t xml:space="preserve"> om </w:t>
      </w:r>
      <w:r w:rsidR="004E0072">
        <w:t xml:space="preserve">vem som har ansvar för att åtgärda hindren. Förslagen om klagorätt för funktionsrättsorganisationer och tillsyn </w:t>
      </w:r>
      <w:r w:rsidR="0073735A">
        <w:t xml:space="preserve">ingår inte i det nya uppdraget. </w:t>
      </w:r>
      <w:r w:rsidR="0063487A">
        <w:t>Nya regler har införts i oktober 2020</w:t>
      </w:r>
      <w:r w:rsidR="008129F2">
        <w:rPr>
          <w:rStyle w:val="Fotnotsreferens"/>
        </w:rPr>
        <w:footnoteReference w:id="16"/>
      </w:r>
      <w:r w:rsidR="0063487A">
        <w:t xml:space="preserve"> efter kritik </w:t>
      </w:r>
      <w:r w:rsidR="008129F2">
        <w:t>från organisationer om tidigare fö</w:t>
      </w:r>
      <w:r w:rsidR="003A1C45" w:rsidRPr="00897577">
        <w:t>rsämringar bilstödet</w:t>
      </w:r>
      <w:r w:rsidR="00A7357B">
        <w:t>.</w:t>
      </w:r>
    </w:p>
    <w:p w14:paraId="37AC91BB" w14:textId="77777777" w:rsidR="00AB27C0" w:rsidRPr="00897577" w:rsidRDefault="00AB27C0" w:rsidP="00D348F3"/>
    <w:p w14:paraId="5315A068" w14:textId="2B0CB887" w:rsidR="00D348F3" w:rsidRDefault="00D348F3" w:rsidP="00B37287">
      <w:pPr>
        <w:pStyle w:val="Rubrik3"/>
      </w:pPr>
      <w:bookmarkStart w:id="16" w:name="_Toc57736577"/>
      <w:r>
        <w:lastRenderedPageBreak/>
        <w:t>Tema självbestämmande</w:t>
      </w:r>
      <w:r w:rsidR="003A5E6B">
        <w:t>, artikel 12 och 19</w:t>
      </w:r>
      <w:bookmarkEnd w:id="16"/>
    </w:p>
    <w:p w14:paraId="4587898E" w14:textId="77777777" w:rsidR="00E14AA0" w:rsidRDefault="00654C5C" w:rsidP="00D348F3">
      <w:pPr>
        <w:rPr>
          <w:b/>
          <w:bCs/>
        </w:rPr>
      </w:pPr>
      <w:r>
        <w:rPr>
          <w:b/>
          <w:bCs/>
        </w:rPr>
        <w:t>Att kunna bestämma själv över sitt liv är grundläggande och nödvändigt för att leva ett liv som andra</w:t>
      </w:r>
      <w:r w:rsidR="00E02E0A">
        <w:rPr>
          <w:b/>
          <w:bCs/>
        </w:rPr>
        <w:t xml:space="preserve"> och vara en del av samhällsgemenskapen</w:t>
      </w:r>
      <w:r>
        <w:rPr>
          <w:b/>
          <w:bCs/>
        </w:rPr>
        <w:t xml:space="preserve">. </w:t>
      </w:r>
    </w:p>
    <w:p w14:paraId="7112FF4C" w14:textId="2AB9B9EA" w:rsidR="00EB010E" w:rsidRDefault="00EB010E" w:rsidP="00EB010E">
      <w:r>
        <w:t>S</w:t>
      </w:r>
      <w:r w:rsidRPr="00D543B6">
        <w:t>tällföreträdarutredningen har inte tydliga direktiv</w:t>
      </w:r>
      <w:r w:rsidR="004A1425">
        <w:rPr>
          <w:rStyle w:val="Fotnotsreferens"/>
        </w:rPr>
        <w:footnoteReference w:id="17"/>
      </w:r>
      <w:r w:rsidRPr="00D543B6">
        <w:t xml:space="preserve"> att ge förslag om att ersätta ställföreträdare med stödjande beslutsfattande. Många länder som ratificerat konventionen har tagit tag i kraven, men i Sverige är kunskapen låg, vilket visar sig också i regeringens svar på frågor från FN. </w:t>
      </w:r>
      <w:r>
        <w:t>En rapport om stödjande beslutsfattande från FUB förväntas bli klar vid årsskiftet.</w:t>
      </w:r>
    </w:p>
    <w:p w14:paraId="30C6724A" w14:textId="321E1D13" w:rsidR="00BF73FB" w:rsidRDefault="00BF73FB" w:rsidP="00BF73FB">
      <w:r w:rsidRPr="00D543B6">
        <w:t>Under året har allvarliga missförhållanden om inlåsning och våld på särskilda boenden uppmärksammats av</w:t>
      </w:r>
      <w:r w:rsidR="00455EFB">
        <w:t>SVT:s</w:t>
      </w:r>
      <w:r w:rsidRPr="00D543B6">
        <w:t xml:space="preserve"> Uppdrag granskning. Det måste till kraftfulla åtgärder för att skydda och säkerställa ersättning till individer som utsätts för dessa människorättsbrott.</w:t>
      </w:r>
    </w:p>
    <w:p w14:paraId="61E5561D" w14:textId="141469F2" w:rsidR="0026640F" w:rsidRDefault="00EB010E" w:rsidP="00EB010E">
      <w:r w:rsidRPr="00D543B6">
        <w:t>LSS</w:t>
      </w:r>
      <w:r w:rsidR="00455EFB">
        <w:t xml:space="preserve"> utreds fortfarande,</w:t>
      </w:r>
      <w:r w:rsidRPr="00D543B6">
        <w:t xml:space="preserve"> och trots stora protester har utredningen om </w:t>
      </w:r>
      <w:r w:rsidR="00200038">
        <w:t>översyn av insatser</w:t>
      </w:r>
      <w:r w:rsidRPr="00D543B6">
        <w:t xml:space="preserve"> remitterats</w:t>
      </w:r>
      <w:r w:rsidR="00680345">
        <w:t>,</w:t>
      </w:r>
      <w:r w:rsidR="00200038">
        <w:t xml:space="preserve"> med</w:t>
      </w:r>
      <w:r w:rsidR="00680345">
        <w:t xml:space="preserve"> många</w:t>
      </w:r>
      <w:r w:rsidR="00C76B6C">
        <w:t xml:space="preserve"> </w:t>
      </w:r>
      <w:r w:rsidR="008736A3">
        <w:t>svar från organisationer som</w:t>
      </w:r>
      <w:r w:rsidR="00680345">
        <w:t xml:space="preserve"> förkastat förslagen</w:t>
      </w:r>
      <w:r w:rsidR="00680345">
        <w:rPr>
          <w:rStyle w:val="Fotnotsreferens"/>
        </w:rPr>
        <w:footnoteReference w:id="18"/>
      </w:r>
      <w:r w:rsidR="00680345">
        <w:t xml:space="preserve">. </w:t>
      </w:r>
      <w:r w:rsidRPr="00D543B6">
        <w:t xml:space="preserve"> </w:t>
      </w:r>
      <w:r w:rsidR="0026640F">
        <w:t>Insatser som g</w:t>
      </w:r>
      <w:r w:rsidR="00C579F9">
        <w:t xml:space="preserve">jorts </w:t>
      </w:r>
      <w:r w:rsidR="0026640F">
        <w:t>är avgränsade och ofta med fel fokus.</w:t>
      </w:r>
    </w:p>
    <w:p w14:paraId="00D8F176" w14:textId="6E3125D4" w:rsidR="00EB010E" w:rsidRDefault="003E6938" w:rsidP="00EB010E">
      <w:r>
        <w:t>Höjningen av schablon</w:t>
      </w:r>
      <w:r w:rsidR="00666718">
        <w:t>en i assistansersättningen som gjordes efter många år, har av regeringen kallats rekordstor. Men många har påpekat att de</w:t>
      </w:r>
      <w:r w:rsidR="00455EFB">
        <w:t>n</w:t>
      </w:r>
      <w:r w:rsidR="00CB1646">
        <w:t xml:space="preserve"> </w:t>
      </w:r>
      <w:r w:rsidR="00455EFB">
        <w:t xml:space="preserve">precis </w:t>
      </w:r>
      <w:r w:rsidR="00CB1646">
        <w:t xml:space="preserve">räcker för att säkerställa tillräcklig kvalitet inom den personliga assistansen utifrån konventionens krav </w:t>
      </w:r>
      <w:r w:rsidR="001F312C">
        <w:t xml:space="preserve">och </w:t>
      </w:r>
      <w:r w:rsidR="00CB1646">
        <w:t>samtidigt ge konkurrenskraftiga löner och arbetsvillkor</w:t>
      </w:r>
      <w:r w:rsidR="001F312C">
        <w:rPr>
          <w:rStyle w:val="Fotnotsreferens"/>
        </w:rPr>
        <w:footnoteReference w:id="19"/>
      </w:r>
      <w:r w:rsidR="00CB1646">
        <w:t>.</w:t>
      </w:r>
      <w:r>
        <w:t xml:space="preserve"> </w:t>
      </w:r>
    </w:p>
    <w:p w14:paraId="115AE295" w14:textId="55ADD011" w:rsidR="00D1234B" w:rsidRDefault="00AE6F4E" w:rsidP="00D1234B">
      <w:r>
        <w:t>Personer inom den statliga assistansen minskar i antal och de i kommunal assistans ökar inte i samma takt, vilket leder till att färre får tillgång till rättigheten personlig assistans. </w:t>
      </w:r>
      <w:r w:rsidR="00D1234B">
        <w:t>Andelen personer med boende för vuxna och daglig verksamhet ökar i stadig takt sedan 2010</w:t>
      </w:r>
      <w:r w:rsidR="00D060AF">
        <w:rPr>
          <w:rStyle w:val="Fotnotsreferens"/>
        </w:rPr>
        <w:footnoteReference w:id="20"/>
      </w:r>
      <w:r w:rsidR="00D1234B">
        <w:t>.</w:t>
      </w:r>
      <w:r w:rsidR="00D060AF">
        <w:t xml:space="preserve"> </w:t>
      </w:r>
    </w:p>
    <w:p w14:paraId="1B145318" w14:textId="6E8529B4" w:rsidR="00EB010E" w:rsidRDefault="00BA2D26" w:rsidP="00EB010E">
      <w:r>
        <w:t xml:space="preserve">Projektet Artikel 19 som verktyg </w:t>
      </w:r>
      <w:r w:rsidR="00455EFB">
        <w:t>har fått in</w:t>
      </w:r>
      <w:r>
        <w:t xml:space="preserve"> flera anmälningar om att kommuner försöker </w:t>
      </w:r>
      <w:r w:rsidR="00EB010E" w:rsidRPr="00BA2D26">
        <w:t>förmå personer att söka insatser de inte vill ha</w:t>
      </w:r>
      <w:r w:rsidR="00BF7409">
        <w:t xml:space="preserve"> i gruppboenden</w:t>
      </w:r>
      <w:r w:rsidR="0076466B">
        <w:t>, istället för att bevilja personlig assistans</w:t>
      </w:r>
      <w:r w:rsidR="00EB010E" w:rsidRPr="00BA2D26">
        <w:t xml:space="preserve"> och andra </w:t>
      </w:r>
      <w:r w:rsidR="00EB010E" w:rsidRPr="00BA2D26">
        <w:lastRenderedPageBreak/>
        <w:t xml:space="preserve">serviceformer kopplade till </w:t>
      </w:r>
      <w:r w:rsidR="00BF7409">
        <w:t>individ</w:t>
      </w:r>
      <w:r w:rsidR="00EB010E" w:rsidRPr="00BA2D26">
        <w:t xml:space="preserve">en, i och utanför </w:t>
      </w:r>
      <w:r w:rsidR="00A11F1B">
        <w:t xml:space="preserve">boende i </w:t>
      </w:r>
      <w:r w:rsidR="00EB010E" w:rsidRPr="00BA2D26">
        <w:t>ordinarie bost</w:t>
      </w:r>
      <w:r w:rsidR="00A11F1B">
        <w:t>adsutbudet</w:t>
      </w:r>
      <w:r w:rsidR="00EB010E" w:rsidRPr="00BA2D26">
        <w:t>.</w:t>
      </w:r>
    </w:p>
    <w:p w14:paraId="56230302" w14:textId="77777777" w:rsidR="00701108" w:rsidRDefault="00701108" w:rsidP="00701108">
      <w:r>
        <w:t>Riksdagens socialutskott har tagit ett initiativ och uppmanat regeringen att utreda statens helhetsansvar för personlig assistans</w:t>
      </w:r>
      <w:r>
        <w:rPr>
          <w:rStyle w:val="Fotnotsreferens"/>
        </w:rPr>
        <w:footnoteReference w:id="21"/>
      </w:r>
      <w:r>
        <w:t>.</w:t>
      </w:r>
    </w:p>
    <w:p w14:paraId="19CAD300" w14:textId="77777777" w:rsidR="00455EFB" w:rsidRPr="00D543B6" w:rsidRDefault="00455EFB" w:rsidP="00701108"/>
    <w:p w14:paraId="1018E5E5" w14:textId="52D109F5" w:rsidR="00D348F3" w:rsidRDefault="009D60B8" w:rsidP="00B37287">
      <w:pPr>
        <w:pStyle w:val="Rubrik3"/>
      </w:pPr>
      <w:bookmarkStart w:id="17" w:name="_Toc57736578"/>
      <w:r>
        <w:t>Tema barn, familj och utbildning</w:t>
      </w:r>
      <w:r w:rsidR="003A5E6B">
        <w:t>, a</w:t>
      </w:r>
      <w:r w:rsidR="000F7D71">
        <w:t>rt</w:t>
      </w:r>
      <w:r w:rsidR="003A5E6B">
        <w:t>ikel</w:t>
      </w:r>
      <w:r w:rsidR="000F7D71">
        <w:t xml:space="preserve"> 7, 23 och 24</w:t>
      </w:r>
      <w:bookmarkEnd w:id="17"/>
    </w:p>
    <w:p w14:paraId="45498471" w14:textId="7386416A" w:rsidR="00736110" w:rsidRDefault="006D6C37" w:rsidP="009D60B8">
      <w:pPr>
        <w:rPr>
          <w:b/>
          <w:bCs/>
        </w:rPr>
      </w:pPr>
      <w:r>
        <w:rPr>
          <w:b/>
          <w:bCs/>
        </w:rPr>
        <w:t xml:space="preserve">Det finns inga initiativ som </w:t>
      </w:r>
      <w:r w:rsidR="003F464E">
        <w:rPr>
          <w:b/>
          <w:bCs/>
        </w:rPr>
        <w:t>på allvar tar tag i situationen för barn med funktionsnedsättning när det gäller psykisk ohälsa,</w:t>
      </w:r>
      <w:r w:rsidR="00646D29">
        <w:rPr>
          <w:b/>
          <w:bCs/>
        </w:rPr>
        <w:t xml:space="preserve"> utsatthet för</w:t>
      </w:r>
      <w:r w:rsidR="003F464E">
        <w:rPr>
          <w:b/>
          <w:bCs/>
        </w:rPr>
        <w:t xml:space="preserve"> </w:t>
      </w:r>
      <w:r w:rsidR="00646D29">
        <w:rPr>
          <w:b/>
          <w:bCs/>
        </w:rPr>
        <w:t>mobbing, kränkningar och våld</w:t>
      </w:r>
      <w:r>
        <w:rPr>
          <w:b/>
          <w:bCs/>
        </w:rPr>
        <w:t xml:space="preserve"> </w:t>
      </w:r>
      <w:r w:rsidR="00646D29">
        <w:rPr>
          <w:b/>
          <w:bCs/>
        </w:rPr>
        <w:t xml:space="preserve">samt </w:t>
      </w:r>
      <w:r>
        <w:rPr>
          <w:b/>
          <w:bCs/>
        </w:rPr>
        <w:t>inkludering</w:t>
      </w:r>
      <w:r w:rsidR="00646D29">
        <w:rPr>
          <w:b/>
          <w:bCs/>
        </w:rPr>
        <w:t xml:space="preserve"> och rätt till utbildning. </w:t>
      </w:r>
    </w:p>
    <w:p w14:paraId="4FC34237" w14:textId="77777777" w:rsidR="002E7729" w:rsidRDefault="00172B6D" w:rsidP="00172B6D">
      <w:r w:rsidRPr="009D60B8">
        <w:t xml:space="preserve">När det gäller stöd till familjer med barn som har funktionsnedsättning finns också många brister, inte minst när det gäller likhet över landet vad gäller stöd. </w:t>
      </w:r>
    </w:p>
    <w:p w14:paraId="0488432A" w14:textId="5A5CAF69" w:rsidR="00172B6D" w:rsidRPr="00D348F3" w:rsidRDefault="00172B6D" w:rsidP="00172B6D">
      <w:pPr>
        <w:rPr>
          <w:b/>
          <w:bCs/>
        </w:rPr>
      </w:pPr>
      <w:r w:rsidRPr="002E7729">
        <w:t>Stora neddragningar inom LSS och försämringar i socialförsäkringen</w:t>
      </w:r>
      <w:r w:rsidR="00455EFB">
        <w:t>,</w:t>
      </w:r>
      <w:r w:rsidRPr="002E7729">
        <w:t xml:space="preserve"> bland annat när det gäller omvårdnadsbidraget</w:t>
      </w:r>
      <w:r w:rsidR="00145FC4">
        <w:t>,</w:t>
      </w:r>
      <w:r w:rsidRPr="002E7729">
        <w:t xml:space="preserve"> bidrar till att stödet till familjer där barn eller förälder har </w:t>
      </w:r>
      <w:r w:rsidR="00455EFB">
        <w:t xml:space="preserve">en </w:t>
      </w:r>
      <w:r w:rsidRPr="002E7729">
        <w:t xml:space="preserve">funktionsnedsättning </w:t>
      </w:r>
      <w:r w:rsidR="00455EFB">
        <w:t xml:space="preserve">har </w:t>
      </w:r>
      <w:r w:rsidRPr="002E7729">
        <w:t>försämrats.</w:t>
      </w:r>
    </w:p>
    <w:p w14:paraId="1F7C37F1" w14:textId="5F1A77E6" w:rsidR="00172B6D" w:rsidRPr="009D60B8" w:rsidRDefault="00172B6D" w:rsidP="00172B6D">
      <w:r w:rsidRPr="009D60B8">
        <w:t xml:space="preserve">Inom skolområdet </w:t>
      </w:r>
      <w:r>
        <w:t xml:space="preserve">pågår en rad utredningar, där vi ser potential till förbättringar bland annat när det gäller likvärdighet </w:t>
      </w:r>
      <w:r w:rsidR="00FA0AE1">
        <w:t>på</w:t>
      </w:r>
      <w:r w:rsidR="00A369A7">
        <w:t xml:space="preserve"> skolområdet </w:t>
      </w:r>
      <w:r>
        <w:t xml:space="preserve">över landet </w:t>
      </w:r>
      <w:r w:rsidR="00A369A7">
        <w:t>och elevhälsa</w:t>
      </w:r>
      <w:r w:rsidRPr="009D60B8">
        <w:t xml:space="preserve">. </w:t>
      </w:r>
      <w:r w:rsidR="00A2349B">
        <w:t xml:space="preserve">En angelägen rekommendation att driva är borttagandet av </w:t>
      </w:r>
      <w:r w:rsidR="005E3FA1">
        <w:t>skrivningarna</w:t>
      </w:r>
      <w:r w:rsidR="00A2349B">
        <w:t xml:space="preserve"> i skollagen som gör det möjligt för</w:t>
      </w:r>
      <w:r w:rsidR="00A2349B" w:rsidRPr="009D60B8">
        <w:t xml:space="preserve"> kommuner </w:t>
      </w:r>
      <w:r w:rsidR="00A2349B">
        <w:t>att med hänvisning</w:t>
      </w:r>
      <w:r w:rsidR="00A2349B" w:rsidRPr="009D60B8">
        <w:t xml:space="preserve"> till organisatoriska och ekonomiska svårigheter avslå </w:t>
      </w:r>
      <w:r w:rsidR="00A2349B">
        <w:t xml:space="preserve">en elevs </w:t>
      </w:r>
      <w:r w:rsidR="00A2349B" w:rsidRPr="009D60B8">
        <w:t>ansökan</w:t>
      </w:r>
      <w:r w:rsidR="00A2349B">
        <w:t xml:space="preserve"> om skolplacering</w:t>
      </w:r>
      <w:r w:rsidR="00A2349B" w:rsidRPr="009D60B8">
        <w:t>.</w:t>
      </w:r>
      <w:r w:rsidR="00A2349B">
        <w:t xml:space="preserve"> </w:t>
      </w:r>
      <w:r w:rsidR="00DE1FAF">
        <w:t>Den stora utredningen om En likvärdig s</w:t>
      </w:r>
      <w:r w:rsidR="00A2349B">
        <w:t>kola</w:t>
      </w:r>
      <w:r w:rsidR="00302758">
        <w:rPr>
          <w:rStyle w:val="Fotnotsreferens"/>
        </w:rPr>
        <w:footnoteReference w:id="22"/>
      </w:r>
      <w:r w:rsidR="00A2349B">
        <w:t xml:space="preserve"> föreslår tyvärr inte att de</w:t>
      </w:r>
      <w:r w:rsidR="00305B97">
        <w:t xml:space="preserve"> skrivningarna tas bort, något som flera av våra medlemsförbund motsätter sig</w:t>
      </w:r>
      <w:r w:rsidR="00302758">
        <w:t xml:space="preserve"> i sina remissvar</w:t>
      </w:r>
      <w:r w:rsidR="00305B97">
        <w:t>.</w:t>
      </w:r>
    </w:p>
    <w:p w14:paraId="5D3D80A2" w14:textId="3A8598B4" w:rsidR="00646D29" w:rsidRDefault="00315DD8" w:rsidP="009D60B8">
      <w:r w:rsidRPr="00981F38">
        <w:t xml:space="preserve">Ett positivt </w:t>
      </w:r>
      <w:r w:rsidR="003F6ED3" w:rsidRPr="00981F38">
        <w:t xml:space="preserve">initiativ </w:t>
      </w:r>
      <w:r w:rsidR="006B6737">
        <w:t xml:space="preserve">i linje med våra rekommendationer </w:t>
      </w:r>
      <w:r w:rsidR="003F6ED3" w:rsidRPr="00981F38">
        <w:t>är</w:t>
      </w:r>
      <w:r w:rsidR="00F2552D" w:rsidRPr="00981F38">
        <w:t xml:space="preserve"> att skolmyndigheterna SPSM</w:t>
      </w:r>
      <w:r w:rsidR="00CB44C8">
        <w:t>, Specialpedagogiska skolmyndigheten,</w:t>
      </w:r>
      <w:r w:rsidR="00F2552D" w:rsidRPr="00981F38">
        <w:t xml:space="preserve"> och </w:t>
      </w:r>
      <w:r w:rsidR="00455EFB">
        <w:t xml:space="preserve">MFD, </w:t>
      </w:r>
      <w:r w:rsidR="00F2552D" w:rsidRPr="00981F38">
        <w:t>Myndigheten för delaktighet</w:t>
      </w:r>
      <w:r w:rsidR="15747776">
        <w:t xml:space="preserve">, </w:t>
      </w:r>
      <w:r w:rsidR="00F2552D" w:rsidRPr="00981F38">
        <w:t xml:space="preserve">nu driver på för behovet av statistik och </w:t>
      </w:r>
      <w:r w:rsidR="007A1DCD">
        <w:t>uppföljning</w:t>
      </w:r>
      <w:r w:rsidR="00F2552D" w:rsidRPr="00981F38">
        <w:t xml:space="preserve"> </w:t>
      </w:r>
      <w:r w:rsidR="00CB44C8">
        <w:t>när det</w:t>
      </w:r>
      <w:r w:rsidR="00CB44C8" w:rsidRPr="00981F38">
        <w:t xml:space="preserve"> </w:t>
      </w:r>
      <w:r w:rsidR="00F2552D" w:rsidRPr="00981F38">
        <w:t>gäller situationen för elev</w:t>
      </w:r>
      <w:r w:rsidR="00C110BD" w:rsidRPr="00981F38">
        <w:t>e</w:t>
      </w:r>
      <w:r w:rsidR="00F2552D" w:rsidRPr="00981F38">
        <w:t xml:space="preserve">r med </w:t>
      </w:r>
      <w:r w:rsidR="00F2552D" w:rsidRPr="00981F38">
        <w:lastRenderedPageBreak/>
        <w:t>funktionsnedsättning</w:t>
      </w:r>
      <w:r w:rsidR="00033003" w:rsidRPr="00981F38">
        <w:t>.</w:t>
      </w:r>
      <w:r w:rsidR="003F6ED3" w:rsidRPr="00981F38">
        <w:t xml:space="preserve"> </w:t>
      </w:r>
      <w:r w:rsidR="2AD6B9BF">
        <w:t xml:space="preserve">I en </w:t>
      </w:r>
      <w:r w:rsidR="2AD6B9BF" w:rsidRPr="00683469">
        <w:t>skrivelse</w:t>
      </w:r>
      <w:r w:rsidR="2AD6B9BF" w:rsidRPr="00CA721E">
        <w:t xml:space="preserve"> till regeringen</w:t>
      </w:r>
      <w:r w:rsidR="00CA721E">
        <w:rPr>
          <w:rStyle w:val="Fotnotsreferens"/>
        </w:rPr>
        <w:footnoteReference w:id="23"/>
      </w:r>
      <w:r w:rsidR="2AD6B9BF">
        <w:t xml:space="preserve"> hänvisar de till vår rapport och rekommendation kring behovet av statistik och indikatorer för uppföljning (se mer art</w:t>
      </w:r>
      <w:r w:rsidR="00CB44C8">
        <w:t>ikel</w:t>
      </w:r>
      <w:r w:rsidR="2AD6B9BF">
        <w:t xml:space="preserve"> 31)</w:t>
      </w:r>
      <w:r w:rsidR="00CB44C8">
        <w:t>.</w:t>
      </w:r>
      <w:r w:rsidR="50DEF4E8">
        <w:t xml:space="preserve"> </w:t>
      </w:r>
      <w:r w:rsidR="003F6ED3">
        <w:t>När kunskapen ökar kommer fle</w:t>
      </w:r>
      <w:r w:rsidR="00996D05">
        <w:t>r</w:t>
      </w:r>
      <w:r w:rsidR="003F6ED3">
        <w:t xml:space="preserve"> brister att blottas, men </w:t>
      </w:r>
      <w:r w:rsidR="00996D05">
        <w:t xml:space="preserve">därmed också </w:t>
      </w:r>
      <w:r w:rsidR="007A5899">
        <w:t>viktig kunskap om vad som behöver göras för e</w:t>
      </w:r>
      <w:r w:rsidR="0067009B">
        <w:t xml:space="preserve">tt </w:t>
      </w:r>
      <w:r w:rsidR="007A5899">
        <w:t>inkluderande</w:t>
      </w:r>
      <w:r w:rsidR="0067009B">
        <w:t xml:space="preserve"> skolsystem.</w:t>
      </w:r>
      <w:r w:rsidR="007A5899">
        <w:t xml:space="preserve"> </w:t>
      </w:r>
    </w:p>
    <w:p w14:paraId="0D5DC34D" w14:textId="5D26F1AD" w:rsidR="008F2C7C" w:rsidRDefault="00F77DDD" w:rsidP="006F7D1B">
      <w:pPr>
        <w:rPr>
          <w:lang w:eastAsia="sv-SE"/>
        </w:rPr>
      </w:pPr>
      <w:r>
        <w:t>U</w:t>
      </w:r>
      <w:r w:rsidR="00A52907" w:rsidRPr="004076E9">
        <w:t>tredning</w:t>
      </w:r>
      <w:r>
        <w:t>en</w:t>
      </w:r>
      <w:r w:rsidR="00A52907" w:rsidRPr="004076E9">
        <w:t xml:space="preserve"> </w:t>
      </w:r>
      <w:r w:rsidR="004076E9">
        <w:t>”</w:t>
      </w:r>
      <w:r w:rsidR="00A52907" w:rsidRPr="004076E9">
        <w:t>En sammanhållen god och nära vård</w:t>
      </w:r>
      <w:r w:rsidR="00094529">
        <w:t xml:space="preserve"> </w:t>
      </w:r>
      <w:r w:rsidR="00A52907" w:rsidRPr="004076E9">
        <w:t>för barn och unga</w:t>
      </w:r>
      <w:r w:rsidR="00094529">
        <w:t>”</w:t>
      </w:r>
      <w:r w:rsidR="00EF1636">
        <w:rPr>
          <w:rStyle w:val="Fotnotsreferens"/>
          <w:rFonts w:cs="Helvetica"/>
          <w:color w:val="000000"/>
          <w:szCs w:val="24"/>
        </w:rPr>
        <w:footnoteReference w:id="24"/>
      </w:r>
      <w:r w:rsidR="005A7BE6" w:rsidRPr="004076E9">
        <w:t xml:space="preserve"> </w:t>
      </w:r>
      <w:r w:rsidR="00CB44C8">
        <w:t>undersöker</w:t>
      </w:r>
      <w:r w:rsidR="005A7BE6" w:rsidRPr="004076E9">
        <w:t xml:space="preserve"> </w:t>
      </w:r>
      <w:r w:rsidR="00C06AAE" w:rsidRPr="00C06AAE">
        <w:rPr>
          <w:lang w:eastAsia="sv-SE"/>
        </w:rPr>
        <w:t>förutsättningarna för en sammanhållen och resurseffektiv</w:t>
      </w:r>
      <w:r w:rsidR="00CB44C8">
        <w:rPr>
          <w:lang w:eastAsia="sv-SE"/>
        </w:rPr>
        <w:t>,</w:t>
      </w:r>
      <w:r w:rsidR="00C06AAE" w:rsidRPr="00C06AAE">
        <w:rPr>
          <w:lang w:eastAsia="sv-SE"/>
        </w:rPr>
        <w:t xml:space="preserve"> god och nära vård för barn och unga och </w:t>
      </w:r>
      <w:r w:rsidR="00883782" w:rsidRPr="004076E9">
        <w:rPr>
          <w:lang w:eastAsia="sv-SE"/>
        </w:rPr>
        <w:t xml:space="preserve">ska </w:t>
      </w:r>
      <w:r w:rsidR="00C06AAE" w:rsidRPr="00C06AAE">
        <w:rPr>
          <w:lang w:eastAsia="sv-SE"/>
        </w:rPr>
        <w:t>föreslå hur en sådan reform ska kunna genomföras</w:t>
      </w:r>
      <w:r w:rsidR="00883782" w:rsidRPr="004076E9">
        <w:rPr>
          <w:lang w:eastAsia="sv-SE"/>
        </w:rPr>
        <w:t xml:space="preserve">. Här omfattas också en bedömning av </w:t>
      </w:r>
      <w:r w:rsidR="00883782" w:rsidRPr="00C06AAE">
        <w:rPr>
          <w:lang w:eastAsia="sv-SE"/>
        </w:rPr>
        <w:t xml:space="preserve">hur barn och unga med lättare psykisk ohälsa ska kunna erbjudas </w:t>
      </w:r>
      <w:r w:rsidR="0076466E" w:rsidRPr="004076E9">
        <w:rPr>
          <w:lang w:eastAsia="sv-SE"/>
        </w:rPr>
        <w:t xml:space="preserve">adekvat </w:t>
      </w:r>
      <w:r w:rsidR="00883782" w:rsidRPr="00C06AAE">
        <w:rPr>
          <w:lang w:eastAsia="sv-SE"/>
        </w:rPr>
        <w:t xml:space="preserve">stöd i högre utsträckning </w:t>
      </w:r>
      <w:r w:rsidR="00960EAF">
        <w:rPr>
          <w:lang w:eastAsia="sv-SE"/>
        </w:rPr>
        <w:t xml:space="preserve">och </w:t>
      </w:r>
      <w:r w:rsidR="00094529">
        <w:rPr>
          <w:lang w:eastAsia="sv-SE"/>
        </w:rPr>
        <w:t>förslag</w:t>
      </w:r>
      <w:r w:rsidR="008F2C7C">
        <w:rPr>
          <w:lang w:eastAsia="sv-SE"/>
        </w:rPr>
        <w:t xml:space="preserve"> om </w:t>
      </w:r>
      <w:r w:rsidR="00C06AAE" w:rsidRPr="00C06AAE">
        <w:rPr>
          <w:lang w:eastAsia="sv-SE"/>
        </w:rPr>
        <w:t>hur en samlad uppföljning av barns och ungas fysiska och psykiska hälsa kan utformas</w:t>
      </w:r>
      <w:r w:rsidR="008F2C7C">
        <w:rPr>
          <w:lang w:eastAsia="sv-SE"/>
        </w:rPr>
        <w:t xml:space="preserve">. </w:t>
      </w:r>
      <w:r w:rsidR="00960EAF">
        <w:rPr>
          <w:lang w:eastAsia="sv-SE"/>
        </w:rPr>
        <w:t>Utredningen ska redovisas i maj 2021.</w:t>
      </w:r>
    </w:p>
    <w:p w14:paraId="68FBE781" w14:textId="77777777" w:rsidR="00455EFB" w:rsidRDefault="00455EFB" w:rsidP="006F7D1B">
      <w:pPr>
        <w:rPr>
          <w:lang w:eastAsia="sv-SE"/>
        </w:rPr>
      </w:pPr>
    </w:p>
    <w:p w14:paraId="2B677F2E" w14:textId="50698899" w:rsidR="009D60B8" w:rsidRPr="00B37287" w:rsidRDefault="009D60B8" w:rsidP="00B37287">
      <w:pPr>
        <w:pStyle w:val="Rubrik3"/>
        <w:rPr>
          <w:rStyle w:val="Rubrik3Char"/>
          <w:b/>
        </w:rPr>
      </w:pPr>
      <w:bookmarkStart w:id="18" w:name="_Toc57736579"/>
      <w:r w:rsidRPr="00B37287">
        <w:t>Tema tvångsvå</w:t>
      </w:r>
      <w:r w:rsidR="00FF4558" w:rsidRPr="00B37287">
        <w:t>rd</w:t>
      </w:r>
      <w:r w:rsidR="00565CA6" w:rsidRPr="00B37287">
        <w:t>, suicid, våld</w:t>
      </w:r>
      <w:r w:rsidR="003A5E6B" w:rsidRPr="00B37287">
        <w:t xml:space="preserve">, </w:t>
      </w:r>
      <w:r w:rsidR="003A5E6B" w:rsidRPr="00B37287">
        <w:rPr>
          <w:rStyle w:val="Rubrik3Char"/>
          <w:b/>
        </w:rPr>
        <w:t>artiklarna 10 och 14-17</w:t>
      </w:r>
      <w:bookmarkEnd w:id="18"/>
    </w:p>
    <w:p w14:paraId="011FC993" w14:textId="6DD61CB2" w:rsidR="0063239F" w:rsidRPr="0063239F" w:rsidRDefault="008A3722" w:rsidP="0063239F">
      <w:pPr>
        <w:rPr>
          <w:b/>
          <w:bCs/>
        </w:rPr>
      </w:pPr>
      <w:r>
        <w:rPr>
          <w:b/>
          <w:bCs/>
        </w:rPr>
        <w:t>I temat vi kallat tvångsvård ingår även r</w:t>
      </w:r>
      <w:r w:rsidR="00CC447D">
        <w:rPr>
          <w:b/>
          <w:bCs/>
        </w:rPr>
        <w:t>ätten till liv,</w:t>
      </w:r>
      <w:r w:rsidR="00B445B5">
        <w:rPr>
          <w:b/>
          <w:bCs/>
        </w:rPr>
        <w:t xml:space="preserve"> frihet</w:t>
      </w:r>
      <w:r w:rsidR="00960EAF">
        <w:rPr>
          <w:b/>
          <w:bCs/>
        </w:rPr>
        <w:t xml:space="preserve"> samt </w:t>
      </w:r>
      <w:r w:rsidR="00B445B5">
        <w:rPr>
          <w:b/>
          <w:bCs/>
        </w:rPr>
        <w:t xml:space="preserve">att inte utsättas för </w:t>
      </w:r>
      <w:r w:rsidR="00B445B5" w:rsidRPr="0063239F">
        <w:rPr>
          <w:b/>
          <w:bCs/>
        </w:rPr>
        <w:t>förnedrande behandling, våld och övergrepp</w:t>
      </w:r>
      <w:r w:rsidRPr="0063239F">
        <w:rPr>
          <w:b/>
          <w:bCs/>
        </w:rPr>
        <w:t xml:space="preserve">. </w:t>
      </w:r>
      <w:r w:rsidR="00076398" w:rsidRPr="0063239F">
        <w:rPr>
          <w:b/>
          <w:bCs/>
        </w:rPr>
        <w:t xml:space="preserve"> Lagen om psykiatrisk tvångsvård, LPT, har ändrats </w:t>
      </w:r>
      <w:r w:rsidR="006C2D66" w:rsidRPr="0063239F">
        <w:rPr>
          <w:b/>
          <w:bCs/>
        </w:rPr>
        <w:t xml:space="preserve">för att minska våld mot barn. </w:t>
      </w:r>
      <w:r w:rsidR="003068C3">
        <w:rPr>
          <w:b/>
          <w:bCs/>
        </w:rPr>
        <w:t>Däremot finns i</w:t>
      </w:r>
      <w:r w:rsidR="006C2D66" w:rsidRPr="0063239F">
        <w:rPr>
          <w:b/>
          <w:bCs/>
        </w:rPr>
        <w:t>nga åtgärder för att minska</w:t>
      </w:r>
      <w:r w:rsidR="006C2D66">
        <w:rPr>
          <w:b/>
          <w:bCs/>
        </w:rPr>
        <w:t xml:space="preserve"> tvång som gäller vuxna.</w:t>
      </w:r>
      <w:r w:rsidR="0063239F">
        <w:rPr>
          <w:b/>
          <w:bCs/>
        </w:rPr>
        <w:t xml:space="preserve"> </w:t>
      </w:r>
      <w:r w:rsidR="0063239F" w:rsidRPr="0063239F">
        <w:rPr>
          <w:b/>
          <w:bCs/>
        </w:rPr>
        <w:t xml:space="preserve">Trots lagstiftning, hålls fortfarande utskrivningsklara personer kvar inom den psykiatriska tvångsvården eftersom </w:t>
      </w:r>
      <w:r w:rsidR="00386F7F">
        <w:rPr>
          <w:b/>
          <w:bCs/>
        </w:rPr>
        <w:t xml:space="preserve">det </w:t>
      </w:r>
      <w:r w:rsidR="0063239F" w:rsidRPr="0063239F">
        <w:rPr>
          <w:b/>
          <w:bCs/>
        </w:rPr>
        <w:t>saknas samordning och omhändertagande</w:t>
      </w:r>
      <w:r w:rsidR="00386F7F">
        <w:rPr>
          <w:b/>
          <w:bCs/>
        </w:rPr>
        <w:t>t</w:t>
      </w:r>
      <w:r w:rsidR="0063239F" w:rsidRPr="0063239F">
        <w:rPr>
          <w:b/>
          <w:bCs/>
        </w:rPr>
        <w:t xml:space="preserve"> brister hos kommuner. Det är </w:t>
      </w:r>
      <w:r w:rsidR="00386F7F">
        <w:rPr>
          <w:b/>
          <w:bCs/>
        </w:rPr>
        <w:t>frågor</w:t>
      </w:r>
      <w:r w:rsidR="0063239F" w:rsidRPr="0063239F">
        <w:rPr>
          <w:b/>
          <w:bCs/>
        </w:rPr>
        <w:t xml:space="preserve"> som måste prioriteras och åtgärdas.</w:t>
      </w:r>
    </w:p>
    <w:p w14:paraId="07128182" w14:textId="4BF42687" w:rsidR="00CB44C8" w:rsidRDefault="00D35AA8" w:rsidP="009D60B8">
      <w:r>
        <w:t>I juli 2020 fick Folkhälsomyndigheten</w:t>
      </w:r>
      <w:r w:rsidRPr="00FF3BD9">
        <w:t xml:space="preserve"> i uppdrag att inrätta en funktion för psykisk hälsa och suicidprevention</w:t>
      </w:r>
      <w:r w:rsidR="00236066">
        <w:rPr>
          <w:rStyle w:val="Fotnotsreferens"/>
        </w:rPr>
        <w:footnoteReference w:id="25"/>
      </w:r>
      <w:r w:rsidRPr="00FF3BD9">
        <w:t xml:space="preserve"> vid myndigheten</w:t>
      </w:r>
      <w:r>
        <w:t xml:space="preserve">. </w:t>
      </w:r>
      <w:r w:rsidRPr="007779DD">
        <w:t>Folkhälsomyndigheten och Socialstyrelsen</w:t>
      </w:r>
      <w:r>
        <w:t xml:space="preserve"> har fått</w:t>
      </w:r>
      <w:r w:rsidRPr="007779DD">
        <w:t xml:space="preserve"> i uppdrag att tillsammans med </w:t>
      </w:r>
      <w:r>
        <w:t>flera</w:t>
      </w:r>
      <w:r w:rsidRPr="007779DD">
        <w:t xml:space="preserve"> myndigheter inkomma med </w:t>
      </w:r>
      <w:r>
        <w:t>underlag</w:t>
      </w:r>
      <w:r w:rsidRPr="00C85FE6">
        <w:t xml:space="preserve"> </w:t>
      </w:r>
      <w:r>
        <w:t xml:space="preserve">till en nationell strategi inom området psykisk hälsa och suicidprevention. </w:t>
      </w:r>
      <w:r w:rsidR="00D737C4">
        <w:t>Vid årsskiftet lades efter starka protester den nationella hjälplinjen, en jourtelefon som</w:t>
      </w:r>
      <w:r w:rsidR="00D737C4">
        <w:rPr>
          <w:b/>
          <w:bCs/>
        </w:rPr>
        <w:t xml:space="preserve"> </w:t>
      </w:r>
      <w:r w:rsidR="00D737C4" w:rsidRPr="00193136">
        <w:t>erbjöd</w:t>
      </w:r>
      <w:r w:rsidR="00D737C4" w:rsidRPr="00F92A88">
        <w:rPr>
          <w:b/>
          <w:bCs/>
        </w:rPr>
        <w:t> </w:t>
      </w:r>
      <w:r w:rsidR="00D737C4" w:rsidRPr="00F92A88">
        <w:t>tillfälligt stöd vid psykisk kris eller svåra livssituationer</w:t>
      </w:r>
      <w:r w:rsidR="00D737C4">
        <w:t>, ned. I augusti fick</w:t>
      </w:r>
      <w:r w:rsidR="00D737C4" w:rsidRPr="001E3E40">
        <w:t xml:space="preserve"> Folkhälsomyndigheten i uppdrag att analysera behovet av en nationell stödlinje som riktar sig till </w:t>
      </w:r>
      <w:r w:rsidR="00D737C4" w:rsidRPr="001E3E40">
        <w:lastRenderedPageBreak/>
        <w:t>personer med psykisk ohälsa och suicidalitet samt anhöriga och närstående</w:t>
      </w:r>
      <w:r w:rsidR="00D737C4">
        <w:t>.</w:t>
      </w:r>
    </w:p>
    <w:p w14:paraId="7BC78310" w14:textId="16CCEB79" w:rsidR="00076398" w:rsidRDefault="00D737C4" w:rsidP="009D60B8">
      <w:r>
        <w:t>V</w:t>
      </w:r>
      <w:r w:rsidR="006C2D66" w:rsidRPr="006C2D66">
        <w:t xml:space="preserve">i har inte sett några </w:t>
      </w:r>
      <w:r w:rsidR="00350426">
        <w:t>initiativ som rör våra rekommendationer som rör en nationell utbildningsinsats för att säkerställa ett rättighetsperspektiv inom psykiatrin</w:t>
      </w:r>
      <w:r w:rsidR="00350426" w:rsidRPr="000B59C1">
        <w:t xml:space="preserve">. </w:t>
      </w:r>
      <w:r w:rsidR="00350426">
        <w:t>Inte heller har något initiativ tagits för att säkerställa skriftligt samtycke vid ECT-behandling</w:t>
      </w:r>
      <w:r w:rsidR="00F70E1F">
        <w:t>.</w:t>
      </w:r>
    </w:p>
    <w:p w14:paraId="01DAB412" w14:textId="03F207EE" w:rsidR="00F70E1F" w:rsidRPr="006C2D66" w:rsidRDefault="00BA413F" w:rsidP="009D60B8">
      <w:r>
        <w:t>Åtgärder har</w:t>
      </w:r>
      <w:r w:rsidR="00F70E1F">
        <w:t xml:space="preserve"> vidtagits för att förbättra vården för personer med samsjuklighet</w:t>
      </w:r>
      <w:r w:rsidR="008A6161">
        <w:t>. Socialstyrelsen har publicerat</w:t>
      </w:r>
      <w:r w:rsidR="00F70E1F">
        <w:t xml:space="preserve"> rapporten </w:t>
      </w:r>
      <w:r w:rsidR="00F70E1F" w:rsidRPr="00686684">
        <w:t>”Kartläggning av samsjuklighet i form av psykisk ohälsa och beroendeproblematik</w:t>
      </w:r>
      <w:r w:rsidR="00F70E1F">
        <w:t>”</w:t>
      </w:r>
      <w:r w:rsidR="005C4B47">
        <w:rPr>
          <w:rStyle w:val="Fotnotsreferens"/>
        </w:rPr>
        <w:footnoteReference w:id="26"/>
      </w:r>
      <w:r w:rsidR="008A6161">
        <w:t>,</w:t>
      </w:r>
      <w:r w:rsidR="00925B4F">
        <w:t xml:space="preserve"> och </w:t>
      </w:r>
      <w:r w:rsidR="00F70E1F" w:rsidRPr="00686684">
        <w:t xml:space="preserve">Anders Printz </w:t>
      </w:r>
      <w:r w:rsidR="00925B4F">
        <w:t xml:space="preserve">har fått uppdrag att utreda </w:t>
      </w:r>
      <w:r w:rsidR="00F70E1F" w:rsidRPr="00686684">
        <w:t xml:space="preserve">hur insatser för personer med samsjuklighet med missbruk och beroende och annan psykiatrisk diagnos kan ske mer samordnat. </w:t>
      </w:r>
    </w:p>
    <w:p w14:paraId="66C2B3A2" w14:textId="0811090B" w:rsidR="00673699" w:rsidRPr="00D83AFA" w:rsidRDefault="00337148" w:rsidP="00686684">
      <w:r>
        <w:t xml:space="preserve">Ingen åtgärd har skett för att </w:t>
      </w:r>
      <w:r w:rsidRPr="00B164A7">
        <w:t>övervaka förekomst av övervåld</w:t>
      </w:r>
      <w:r>
        <w:t xml:space="preserve"> inom</w:t>
      </w:r>
      <w:r w:rsidRPr="00B164A7">
        <w:t xml:space="preserve"> polis</w:t>
      </w:r>
      <w:r>
        <w:t>-</w:t>
      </w:r>
      <w:r w:rsidRPr="00B164A7">
        <w:t xml:space="preserve"> och kriminalvård</w:t>
      </w:r>
      <w:r>
        <w:t xml:space="preserve">smyndigheterna. </w:t>
      </w:r>
      <w:r w:rsidR="00A5674C">
        <w:t>Inga b</w:t>
      </w:r>
      <w:r w:rsidR="009C4BAD">
        <w:t>udgetmedel</w:t>
      </w:r>
      <w:r w:rsidR="00CB44C8">
        <w:t xml:space="preserve"> har avsatts</w:t>
      </w:r>
      <w:r w:rsidR="009C4BAD">
        <w:t xml:space="preserve"> för ett kompetenslyft </w:t>
      </w:r>
      <w:r w:rsidR="00A5674C">
        <w:t xml:space="preserve">för domstolsväsende och socialtjänst </w:t>
      </w:r>
      <w:r w:rsidR="00CB44C8">
        <w:t xml:space="preserve">när det gäller </w:t>
      </w:r>
      <w:r w:rsidR="009C4BAD">
        <w:t>mänskliga rättigheter och oli</w:t>
      </w:r>
      <w:r w:rsidR="00A5674C">
        <w:t>k</w:t>
      </w:r>
      <w:r w:rsidR="009C4BAD">
        <w:t>a funktionsnedsättningar</w:t>
      </w:r>
      <w:r w:rsidR="00CB44C8">
        <w:t>.</w:t>
      </w:r>
      <w:r w:rsidR="009C4BAD">
        <w:t xml:space="preserve"> </w:t>
      </w:r>
      <w:r w:rsidR="00CB44C8">
        <w:t xml:space="preserve"> Detta </w:t>
      </w:r>
      <w:r w:rsidR="00944820">
        <w:t>för att minska</w:t>
      </w:r>
      <w:r w:rsidR="00106169">
        <w:t xml:space="preserve"> frihetsber</w:t>
      </w:r>
      <w:r w:rsidR="00A5674C">
        <w:t>ö</w:t>
      </w:r>
      <w:r w:rsidR="00106169">
        <w:t>vande och</w:t>
      </w:r>
      <w:r w:rsidR="00CE575B">
        <w:t xml:space="preserve"> säkerställa en rättssäker och trygg process för personer med funktionsnedsättning</w:t>
      </w:r>
      <w:r w:rsidR="00CB44C8">
        <w:t>.</w:t>
      </w:r>
      <w:r w:rsidR="00CE575B">
        <w:t xml:space="preserve"> </w:t>
      </w:r>
    </w:p>
    <w:p w14:paraId="38E3766A" w14:textId="4EE25977" w:rsidR="00EA0ACC" w:rsidRDefault="004A1C35" w:rsidP="009D60B8">
      <w:r>
        <w:t>U</w:t>
      </w:r>
      <w:r w:rsidR="00D95190">
        <w:t>ppföljningsbar</w:t>
      </w:r>
      <w:r w:rsidR="00A9602B">
        <w:t xml:space="preserve"> statistik</w:t>
      </w:r>
      <w:r w:rsidR="00D95190">
        <w:t xml:space="preserve"> </w:t>
      </w:r>
      <w:r>
        <w:t>som</w:t>
      </w:r>
      <w:r w:rsidR="0016445C" w:rsidRPr="000B59C1">
        <w:t xml:space="preserve"> </w:t>
      </w:r>
      <w:r w:rsidR="004D24F8">
        <w:t>möjliggör en intersektionell analys över risken att utsättas för våld och övergrepp</w:t>
      </w:r>
      <w:r>
        <w:t xml:space="preserve"> insamlas inte löpande</w:t>
      </w:r>
      <w:r w:rsidR="00D516CE">
        <w:t>.</w:t>
      </w:r>
      <w:r w:rsidR="00676F1D">
        <w:t xml:space="preserve"> </w:t>
      </w:r>
      <w:r w:rsidR="00A31DDA">
        <w:t>Inte heller säkerställs</w:t>
      </w:r>
      <w:r w:rsidR="00BE490A">
        <w:t xml:space="preserve"> det att kommuner erbjuder tillgängliga kvinnojourer</w:t>
      </w:r>
      <w:r w:rsidR="002C19CA">
        <w:t xml:space="preserve"> </w:t>
      </w:r>
      <w:r w:rsidR="002C19CA" w:rsidRPr="002C19CA">
        <w:t xml:space="preserve">trots att personer med funktionsnedsättning </w:t>
      </w:r>
      <w:r w:rsidR="0098467D">
        <w:t>är överrepresenterade bland personer som söker skydd mot våld.</w:t>
      </w:r>
    </w:p>
    <w:p w14:paraId="3E9D0235" w14:textId="77777777" w:rsidR="00CB44C8" w:rsidRDefault="00CB44C8" w:rsidP="009D60B8"/>
    <w:p w14:paraId="668EADBB" w14:textId="3C6D210D" w:rsidR="009D60B8" w:rsidRDefault="009D60B8" w:rsidP="00B37287">
      <w:pPr>
        <w:pStyle w:val="Rubrik3"/>
      </w:pPr>
      <w:bookmarkStart w:id="19" w:name="_Toc57736580"/>
      <w:r>
        <w:t>Tema hälsa</w:t>
      </w:r>
      <w:r w:rsidR="003A5E6B">
        <w:t>, artiklarna 25, 26 och 30</w:t>
      </w:r>
      <w:bookmarkEnd w:id="19"/>
    </w:p>
    <w:p w14:paraId="0AABD313" w14:textId="52164CC1" w:rsidR="009D60B8" w:rsidRDefault="000B59C1" w:rsidP="009D60B8">
      <w:pPr>
        <w:rPr>
          <w:b/>
          <w:bCs/>
        </w:rPr>
      </w:pPr>
      <w:r>
        <w:rPr>
          <w:b/>
          <w:bCs/>
        </w:rPr>
        <w:t>Den samlade bilden av effekter av Coronapandemin för personer med funktionsnedsättning när det gäller rätten till hälsa, rehabilitering, kultur och fritid saknas ännu. Många förbund har rapporterat om nekad vård för riskgrupper och många</w:t>
      </w:r>
      <w:r w:rsidR="009B7BBA">
        <w:rPr>
          <w:b/>
          <w:bCs/>
        </w:rPr>
        <w:t xml:space="preserve"> har</w:t>
      </w:r>
      <w:r>
        <w:rPr>
          <w:b/>
          <w:bCs/>
        </w:rPr>
        <w:t xml:space="preserve"> fått </w:t>
      </w:r>
      <w:r w:rsidR="00921928">
        <w:rPr>
          <w:b/>
          <w:bCs/>
        </w:rPr>
        <w:t>erfara indragna</w:t>
      </w:r>
      <w:r>
        <w:rPr>
          <w:b/>
          <w:bCs/>
        </w:rPr>
        <w:t xml:space="preserve"> behandlingar och vård som inte är direkt relaterat till Corona</w:t>
      </w:r>
      <w:r w:rsidR="00921928">
        <w:rPr>
          <w:b/>
          <w:bCs/>
        </w:rPr>
        <w:t xml:space="preserve">. </w:t>
      </w:r>
    </w:p>
    <w:p w14:paraId="6A36F601" w14:textId="1094AC56" w:rsidR="00D356A5" w:rsidRDefault="00921928" w:rsidP="009D60B8">
      <w:r w:rsidRPr="00921928">
        <w:lastRenderedPageBreak/>
        <w:t>På vissa områden pågår initiativ</w:t>
      </w:r>
      <w:r w:rsidR="00E97ECD">
        <w:t>,</w:t>
      </w:r>
      <w:r w:rsidRPr="00921928">
        <w:t xml:space="preserve"> till exempel </w:t>
      </w:r>
      <w:r w:rsidR="00582D4C">
        <w:t>den pågående u</w:t>
      </w:r>
      <w:r w:rsidRPr="00921928">
        <w:t xml:space="preserve">tredningen </w:t>
      </w:r>
      <w:r w:rsidR="00921764">
        <w:t>G</w:t>
      </w:r>
      <w:r w:rsidRPr="00921928">
        <w:t>od och nära vård</w:t>
      </w:r>
      <w:r w:rsidR="00921764">
        <w:t xml:space="preserve">- </w:t>
      </w:r>
      <w:r w:rsidR="00921764" w:rsidRPr="00921764">
        <w:t>lättare psykisk ohälsa</w:t>
      </w:r>
      <w:r w:rsidR="004D0612">
        <w:rPr>
          <w:rStyle w:val="Fotnotsreferens"/>
        </w:rPr>
        <w:footnoteReference w:id="27"/>
      </w:r>
      <w:r w:rsidR="00331128">
        <w:t xml:space="preserve"> </w:t>
      </w:r>
      <w:r w:rsidR="00B510A9">
        <w:t>som</w:t>
      </w:r>
      <w:r w:rsidR="00582D4C">
        <w:t xml:space="preserve"> utred</w:t>
      </w:r>
      <w:r w:rsidR="00B510A9">
        <w:t>er</w:t>
      </w:r>
      <w:r w:rsidR="00582D4C">
        <w:t xml:space="preserve"> </w:t>
      </w:r>
      <w:r w:rsidR="00331128" w:rsidRPr="00331128">
        <w:t>förutsättningarna för att utveckla en ny form av skyndsamma och ändamålsenliga insatser inom primärvården vid lättare psykisk ohälsa</w:t>
      </w:r>
      <w:r>
        <w:t xml:space="preserve">. </w:t>
      </w:r>
      <w:r w:rsidR="00095409" w:rsidRPr="000D2628">
        <w:t xml:space="preserve">Regeringen ska </w:t>
      </w:r>
      <w:r w:rsidR="00582D4C">
        <w:t xml:space="preserve">också </w:t>
      </w:r>
      <w:r w:rsidR="00095409" w:rsidRPr="000D2628">
        <w:t>ta fram en nationell strategi inom området psykisk hälsa och suicidprevention. 21 myndigheter</w:t>
      </w:r>
      <w:r w:rsidR="00FC5FCC">
        <w:t xml:space="preserve">, </w:t>
      </w:r>
      <w:r w:rsidR="00095409" w:rsidRPr="000D2628">
        <w:t>däribland Folkhälsomyndigheten Socialstyrelsen, och MFD</w:t>
      </w:r>
      <w:r w:rsidR="00FC5FCC">
        <w:t>,</w:t>
      </w:r>
      <w:r w:rsidR="00095409" w:rsidRPr="000D2628">
        <w:t xml:space="preserve"> har fått uppdraget att inkomma med underlag inför </w:t>
      </w:r>
      <w:r w:rsidR="00DB48B6">
        <w:t>den</w:t>
      </w:r>
      <w:r w:rsidR="00095409" w:rsidRPr="000D2628">
        <w:t xml:space="preserve"> kommande nationell</w:t>
      </w:r>
      <w:r w:rsidR="00DB48B6">
        <w:t>a</w:t>
      </w:r>
      <w:r w:rsidR="00095409" w:rsidRPr="000D2628">
        <w:t xml:space="preserve"> strategi</w:t>
      </w:r>
      <w:r w:rsidR="00DB48B6">
        <w:t>n</w:t>
      </w:r>
      <w:r w:rsidR="00095409" w:rsidRPr="000D2628">
        <w:t>. M</w:t>
      </w:r>
      <w:r w:rsidR="00B510A9">
        <w:t>F</w:t>
      </w:r>
      <w:r w:rsidR="00095409" w:rsidRPr="000D2628">
        <w:t xml:space="preserve">D har </w:t>
      </w:r>
      <w:r w:rsidR="00DB48B6">
        <w:t xml:space="preserve">också </w:t>
      </w:r>
      <w:r w:rsidR="00095409" w:rsidRPr="000D2628">
        <w:t>ett pågående uppdrag gällande personer med funktionsnedsättning och suicid. Socialstyrelsen och Folkhälsomyndigheten</w:t>
      </w:r>
      <w:r w:rsidR="00300BCA">
        <w:t xml:space="preserve"> </w:t>
      </w:r>
      <w:r w:rsidR="00127CE0">
        <w:t>arbetar</w:t>
      </w:r>
      <w:r w:rsidR="00095409" w:rsidRPr="000D2628">
        <w:t xml:space="preserve"> också mycket med stigmatisering </w:t>
      </w:r>
      <w:r w:rsidR="00E34E11">
        <w:t>kring psykisk ohälsa</w:t>
      </w:r>
      <w:r w:rsidR="00095409" w:rsidRPr="000D2628">
        <w:t>.</w:t>
      </w:r>
    </w:p>
    <w:p w14:paraId="25263A55" w14:textId="737BAA08" w:rsidR="00921928" w:rsidRDefault="00921928" w:rsidP="009D60B8">
      <w:r>
        <w:t>Men inget sker när det gäll</w:t>
      </w:r>
      <w:r w:rsidR="00E97ECD">
        <w:t>e</w:t>
      </w:r>
      <w:r>
        <w:t>r rekommendationer om strukturerat arbete, statistik och handlingsplan för att åtgärda ojämlikhet i hälsa, tillgång till rehabilitering och överlevnad för personer med funktionsnedsättning.</w:t>
      </w:r>
    </w:p>
    <w:p w14:paraId="596453AC" w14:textId="55FECF05" w:rsidR="00921928" w:rsidRDefault="00921928" w:rsidP="009D60B8">
      <w:r>
        <w:t>Det saknas representanter från organisationer som representerar personer med funktionsnedsättning och patienter i kompetensråd, där finns heller ingen insikt om rättighetsperspektiv.</w:t>
      </w:r>
    </w:p>
    <w:p w14:paraId="2B58E4A2" w14:textId="10C6474D" w:rsidR="00921928" w:rsidRDefault="00DA3059" w:rsidP="009D60B8">
      <w:r>
        <w:rPr>
          <w:lang w:eastAsia="sv-SE"/>
        </w:rPr>
        <w:t>En rapport från Vårdanalys om konsumentprodukter som hjälpmedel vid funktionsnedsättning</w:t>
      </w:r>
      <w:r w:rsidR="00F312F8">
        <w:rPr>
          <w:rStyle w:val="Fotnotsreferens"/>
          <w:lang w:eastAsia="sv-SE"/>
        </w:rPr>
        <w:footnoteReference w:id="28"/>
      </w:r>
      <w:r>
        <w:t xml:space="preserve"> har kommit. Men istället för en mer jämlik tillgång till hjälpmedel har det skett försämringar med ökade kostnader för hyra i till exempel Region Stockholm. </w:t>
      </w:r>
    </w:p>
    <w:p w14:paraId="6A21424D" w14:textId="77777777" w:rsidR="00127CE0" w:rsidRDefault="00127CE0" w:rsidP="009D60B8"/>
    <w:p w14:paraId="3B8987A8" w14:textId="57FA1671" w:rsidR="009D60B8" w:rsidRDefault="009D60B8" w:rsidP="00B37287">
      <w:pPr>
        <w:pStyle w:val="Rubrik3"/>
      </w:pPr>
      <w:bookmarkStart w:id="20" w:name="_Toc57736581"/>
      <w:r>
        <w:t>Tema</w:t>
      </w:r>
      <w:r w:rsidR="005C72B1">
        <w:t xml:space="preserve"> </w:t>
      </w:r>
      <w:r>
        <w:t>arbete och försörjning</w:t>
      </w:r>
      <w:r w:rsidR="003A5E6B">
        <w:t>, artiklarna 27 och 28</w:t>
      </w:r>
      <w:bookmarkEnd w:id="20"/>
    </w:p>
    <w:p w14:paraId="26261BFD" w14:textId="32A421B4" w:rsidR="009D60B8" w:rsidRPr="009D60B8" w:rsidRDefault="00B14271" w:rsidP="009D60B8">
      <w:pPr>
        <w:rPr>
          <w:b/>
          <w:bCs/>
        </w:rPr>
      </w:pPr>
      <w:r>
        <w:rPr>
          <w:b/>
          <w:bCs/>
        </w:rPr>
        <w:t xml:space="preserve">Det finns inga tecken på initiativ för att minska klyftor när det gäller arbetslöshet och ökad risk för fattigdom. </w:t>
      </w:r>
      <w:r w:rsidR="007F5829">
        <w:rPr>
          <w:b/>
          <w:bCs/>
        </w:rPr>
        <w:t>Viss d</w:t>
      </w:r>
      <w:r>
        <w:rPr>
          <w:b/>
          <w:bCs/>
        </w:rPr>
        <w:t xml:space="preserve">ialog om brister i socialförsäkringen har skett på initiativ </w:t>
      </w:r>
      <w:r w:rsidR="00127CE0">
        <w:rPr>
          <w:b/>
          <w:bCs/>
        </w:rPr>
        <w:t>av</w:t>
      </w:r>
      <w:r>
        <w:rPr>
          <w:b/>
          <w:bCs/>
        </w:rPr>
        <w:t xml:space="preserve"> civilsamhället, men under året har utvecklingen i samband med brister </w:t>
      </w:r>
      <w:r w:rsidR="007F5829">
        <w:rPr>
          <w:b/>
          <w:bCs/>
        </w:rPr>
        <w:t>i</w:t>
      </w:r>
      <w:r w:rsidR="0084104D">
        <w:rPr>
          <w:b/>
          <w:bCs/>
        </w:rPr>
        <w:t xml:space="preserve"> </w:t>
      </w:r>
      <w:r w:rsidR="007F5829">
        <w:rPr>
          <w:b/>
          <w:bCs/>
        </w:rPr>
        <w:t>bland annat</w:t>
      </w:r>
      <w:r>
        <w:rPr>
          <w:b/>
          <w:bCs/>
        </w:rPr>
        <w:t xml:space="preserve"> hantering av ersättning till riskgrupper och anhöriga lett till ytterligare försämringar istället.</w:t>
      </w:r>
    </w:p>
    <w:p w14:paraId="5D5DFFBC" w14:textId="70C3D179" w:rsidR="00FF677C" w:rsidRPr="009D60B8" w:rsidRDefault="00127CE0" w:rsidP="00FF677C">
      <w:r>
        <w:t>Andra f</w:t>
      </w:r>
      <w:r w:rsidR="00FF677C" w:rsidRPr="009D60B8">
        <w:t>örsämringar</w:t>
      </w:r>
      <w:r w:rsidR="00FF677C">
        <w:t xml:space="preserve"> gäller till exempel att </w:t>
      </w:r>
      <w:r w:rsidR="00FF677C" w:rsidRPr="009D60B8">
        <w:t xml:space="preserve">fler </w:t>
      </w:r>
      <w:r>
        <w:t xml:space="preserve">personer </w:t>
      </w:r>
      <w:r w:rsidR="00FF677C" w:rsidRPr="009D60B8">
        <w:t xml:space="preserve">med funktionsnedsättning hamnar i försörjningsstöd, </w:t>
      </w:r>
      <w:r>
        <w:t xml:space="preserve">det fattas </w:t>
      </w:r>
      <w:r w:rsidR="00FF677C" w:rsidRPr="009D60B8">
        <w:t>fler negativa (och felaktiga) beslut gällande aktivitets/sjukersättning</w:t>
      </w:r>
      <w:r w:rsidR="00D737C4">
        <w:t xml:space="preserve"> / </w:t>
      </w:r>
      <w:r w:rsidR="00D737C4">
        <w:lastRenderedPageBreak/>
        <w:t>sjukpenning</w:t>
      </w:r>
      <w:r w:rsidR="00FF677C" w:rsidRPr="009D60B8">
        <w:t xml:space="preserve"> och daglig verksamhet</w:t>
      </w:r>
      <w:r w:rsidR="00FF677C">
        <w:t>. Personer</w:t>
      </w:r>
      <w:r w:rsidR="00FF677C" w:rsidRPr="009D60B8">
        <w:t xml:space="preserve"> bedöms ha arbetsförmåga </w:t>
      </w:r>
      <w:r w:rsidR="00FF677C">
        <w:t>genom att delta i</w:t>
      </w:r>
      <w:r w:rsidR="00FF677C" w:rsidRPr="009D60B8">
        <w:t xml:space="preserve"> daglig verksamhet och åt andra hållet nekas daglig verksamhet </w:t>
      </w:r>
      <w:r>
        <w:t xml:space="preserve">dem </w:t>
      </w:r>
      <w:r w:rsidR="00806CD5">
        <w:t>som inte har</w:t>
      </w:r>
      <w:r w:rsidR="00FF677C" w:rsidRPr="009D60B8">
        <w:t xml:space="preserve"> aktivitetsersättning. Det finns</w:t>
      </w:r>
      <w:r w:rsidR="00FF677C">
        <w:t xml:space="preserve"> </w:t>
      </w:r>
      <w:r w:rsidR="00FF677C" w:rsidRPr="009D60B8">
        <w:t>också exempel på hur personer blivit av med insatsen daglig verksamhet för att de inte kommit till verksamheten under pandemin.</w:t>
      </w:r>
      <w:r w:rsidR="00D737C4">
        <w:t xml:space="preserve"> </w:t>
      </w:r>
      <w:r w:rsidR="00D737C4" w:rsidRPr="009D60B8">
        <w:t>.</w:t>
      </w:r>
      <w:r w:rsidR="00D737C4">
        <w:t xml:space="preserve"> Det är positivt att en utredning tillsatts som nu ser över</w:t>
      </w:r>
      <w:r w:rsidR="00D737C4" w:rsidRPr="00BF449E">
        <w:t xml:space="preserve"> sjuk- och aktivitetsersättninge</w:t>
      </w:r>
      <w:r w:rsidR="00D737C4">
        <w:t>n och beslutet om lättnader vid p</w:t>
      </w:r>
      <w:r w:rsidR="00D737C4" w:rsidRPr="004A76F5">
        <w:t>rövning</w:t>
      </w:r>
      <w:r w:rsidR="00D737C4">
        <w:t>en av rätt till sjukpenning</w:t>
      </w:r>
      <w:r w:rsidR="00D737C4" w:rsidRPr="004A76F5">
        <w:t xml:space="preserve"> efter 180 dagar</w:t>
      </w:r>
      <w:r w:rsidR="00D737C4">
        <w:t xml:space="preserve">s sjuktid ett steg i rätt riktning. </w:t>
      </w:r>
      <w:r w:rsidR="00D737C4" w:rsidRPr="004A76F5">
        <w:t xml:space="preserve"> </w:t>
      </w:r>
    </w:p>
    <w:p w14:paraId="1F0C783A" w14:textId="1C77E0B8" w:rsidR="009D60B8" w:rsidRPr="009D60B8" w:rsidRDefault="00B14271" w:rsidP="009D60B8">
      <w:r>
        <w:t>Den rekommendation som borde vara närmast att förverkliga</w:t>
      </w:r>
      <w:r w:rsidR="00127CE0">
        <w:t xml:space="preserve"> är</w:t>
      </w:r>
      <w:r>
        <w:t xml:space="preserve"> att ersätta begreppet nedsatt arbetsförmåga, vilket FN anmärkte på redan 2014</w:t>
      </w:r>
      <w:r w:rsidR="00911634">
        <w:t>. Trots att</w:t>
      </w:r>
      <w:r>
        <w:t xml:space="preserve"> Arbetsförmedlingen utrett och lämnat förslag</w:t>
      </w:r>
      <w:r w:rsidR="00911634">
        <w:t xml:space="preserve"> har inga beslut om ändring fattats</w:t>
      </w:r>
      <w:r w:rsidR="00151C00">
        <w:rPr>
          <w:rStyle w:val="Fotnotsreferens"/>
        </w:rPr>
        <w:footnoteReference w:id="29"/>
      </w:r>
      <w:r>
        <w:t>.</w:t>
      </w:r>
    </w:p>
    <w:p w14:paraId="261AE50E" w14:textId="3DF4AEA3" w:rsidR="00FF677C" w:rsidRPr="009D60B8" w:rsidRDefault="00FF677C" w:rsidP="009D60B8">
      <w:r>
        <w:t>En tolktjänstutredning har tillsatts</w:t>
      </w:r>
      <w:r w:rsidR="00A06027">
        <w:rPr>
          <w:rStyle w:val="Fotnotsreferens"/>
        </w:rPr>
        <w:footnoteReference w:id="30"/>
      </w:r>
      <w:r>
        <w:t xml:space="preserve">, men parallellt har Sverige fällts i ett individuellt klagomål till FN:s övervakningskommitté i ett fall som rörde </w:t>
      </w:r>
      <w:r w:rsidR="00806CD5">
        <w:t xml:space="preserve">diskriminering och rätten till arbete, och </w:t>
      </w:r>
      <w:r>
        <w:t xml:space="preserve">just teckenspråkstolkning. FN uppmanar Sverige att </w:t>
      </w:r>
      <w:r w:rsidR="00806CD5">
        <w:t xml:space="preserve">bland annat säkerställa bättre dialog om skäliga åtgärder </w:t>
      </w:r>
      <w:r w:rsidR="00127CE0">
        <w:t xml:space="preserve">gentemot </w:t>
      </w:r>
      <w:r w:rsidR="00806CD5">
        <w:t>rättighetsbärare</w:t>
      </w:r>
      <w:r w:rsidR="00335D4E">
        <w:rPr>
          <w:rStyle w:val="Fotnotsreferens"/>
        </w:rPr>
        <w:footnoteReference w:id="31"/>
      </w:r>
      <w:r w:rsidR="00806CD5">
        <w:t xml:space="preserve">. </w:t>
      </w:r>
    </w:p>
    <w:p w14:paraId="5793C52F" w14:textId="51C4DDA7" w:rsidR="00806CD5" w:rsidRDefault="00806CD5" w:rsidP="009D60B8">
      <w:r>
        <w:t>I övrigt saknar vi initiativ som går i linje med våra rekommendationer och vi ser stora utmaningar i processen kring stöd och reformering av Arbetsförmedlingen.</w:t>
      </w:r>
    </w:p>
    <w:p w14:paraId="18F979FD" w14:textId="77777777" w:rsidR="00127CE0" w:rsidRPr="009D60B8" w:rsidRDefault="00127CE0" w:rsidP="009D60B8"/>
    <w:p w14:paraId="1C84656A" w14:textId="066E79BB" w:rsidR="00CA0DC2" w:rsidRDefault="009D6622" w:rsidP="00B37287">
      <w:pPr>
        <w:pStyle w:val="Rubrik3"/>
      </w:pPr>
      <w:bookmarkStart w:id="21" w:name="_Toc57736582"/>
      <w:r>
        <w:t>Tema demokrati</w:t>
      </w:r>
      <w:r w:rsidR="001B1179">
        <w:t>, medborgarskap</w:t>
      </w:r>
      <w:r w:rsidR="00CA0DC2">
        <w:t xml:space="preserve"> och yttrandefrihet</w:t>
      </w:r>
      <w:r w:rsidR="00B37287">
        <w:t>, a</w:t>
      </w:r>
      <w:r w:rsidR="00AB2647">
        <w:t>rt</w:t>
      </w:r>
      <w:r w:rsidR="003A5E6B">
        <w:t>iklarna</w:t>
      </w:r>
      <w:r w:rsidR="00AB2647">
        <w:t xml:space="preserve"> 18, 21</w:t>
      </w:r>
      <w:r w:rsidR="00F05CC5">
        <w:t xml:space="preserve"> och 29</w:t>
      </w:r>
      <w:bookmarkEnd w:id="21"/>
    </w:p>
    <w:p w14:paraId="04C78E96" w14:textId="053F8C6A" w:rsidR="00CA0DC2" w:rsidRDefault="00CA0DC2" w:rsidP="00CA0DC2">
      <w:pPr>
        <w:rPr>
          <w:b/>
          <w:bCs/>
        </w:rPr>
      </w:pPr>
      <w:r w:rsidRPr="003B5CBB">
        <w:rPr>
          <w:b/>
          <w:bCs/>
        </w:rPr>
        <w:t xml:space="preserve">Rätten till </w:t>
      </w:r>
      <w:r w:rsidR="003B5CBB" w:rsidRPr="003B5CBB">
        <w:rPr>
          <w:b/>
          <w:bCs/>
        </w:rPr>
        <w:t xml:space="preserve">yttrandefrihet, politisk delaktighet, </w:t>
      </w:r>
      <w:r w:rsidRPr="003B5CBB">
        <w:rPr>
          <w:b/>
          <w:bCs/>
        </w:rPr>
        <w:t>fri rörlighet och medborgarskap</w:t>
      </w:r>
      <w:r w:rsidR="003B5CBB" w:rsidRPr="003B5CBB">
        <w:rPr>
          <w:b/>
          <w:bCs/>
        </w:rPr>
        <w:t xml:space="preserve"> är grundläggande i en demokrati.</w:t>
      </w:r>
      <w:r w:rsidR="003B5CBB">
        <w:rPr>
          <w:b/>
          <w:bCs/>
        </w:rPr>
        <w:t xml:space="preserve"> </w:t>
      </w:r>
      <w:r w:rsidR="00E67EDB">
        <w:rPr>
          <w:b/>
          <w:bCs/>
        </w:rPr>
        <w:t>In</w:t>
      </w:r>
      <w:r w:rsidR="00FF7227">
        <w:rPr>
          <w:b/>
          <w:bCs/>
        </w:rPr>
        <w:t>g</w:t>
      </w:r>
      <w:r w:rsidR="00E67EDB">
        <w:rPr>
          <w:b/>
          <w:bCs/>
        </w:rPr>
        <w:t>et eller mycket lite</w:t>
      </w:r>
      <w:r w:rsidR="00F73E42">
        <w:rPr>
          <w:b/>
          <w:bCs/>
        </w:rPr>
        <w:t xml:space="preserve"> har </w:t>
      </w:r>
      <w:r w:rsidR="00E67EDB">
        <w:rPr>
          <w:b/>
          <w:bCs/>
        </w:rPr>
        <w:t>hänt</w:t>
      </w:r>
      <w:r w:rsidR="003B5CBB">
        <w:rPr>
          <w:b/>
          <w:bCs/>
        </w:rPr>
        <w:t xml:space="preserve"> under året som gått.</w:t>
      </w:r>
    </w:p>
    <w:p w14:paraId="5572A4BE" w14:textId="42A6F724" w:rsidR="007553F9" w:rsidRDefault="00F73E42" w:rsidP="00CA0DC2">
      <w:pPr>
        <w:rPr>
          <w:b/>
          <w:bCs/>
        </w:rPr>
      </w:pPr>
      <w:r>
        <w:rPr>
          <w:b/>
          <w:bCs/>
        </w:rPr>
        <w:t>Civilsamhället har agerat för att uppmärksamma beslutsfattare på att personer med funkt</w:t>
      </w:r>
      <w:r w:rsidR="005B3448">
        <w:rPr>
          <w:b/>
          <w:bCs/>
        </w:rPr>
        <w:t>i</w:t>
      </w:r>
      <w:r>
        <w:rPr>
          <w:b/>
          <w:bCs/>
        </w:rPr>
        <w:t>onsned</w:t>
      </w:r>
      <w:r w:rsidR="005B3448">
        <w:rPr>
          <w:b/>
          <w:bCs/>
        </w:rPr>
        <w:t xml:space="preserve">sättning saknar </w:t>
      </w:r>
      <w:r>
        <w:rPr>
          <w:b/>
          <w:bCs/>
        </w:rPr>
        <w:t xml:space="preserve">skydd mot hatbrott </w:t>
      </w:r>
      <w:r w:rsidR="005B3448">
        <w:rPr>
          <w:b/>
          <w:bCs/>
        </w:rPr>
        <w:t xml:space="preserve">och förolämpningar på motsvarande sätt som finns för andra grupper. </w:t>
      </w:r>
      <w:r w:rsidR="002E5365">
        <w:rPr>
          <w:b/>
          <w:bCs/>
        </w:rPr>
        <w:t xml:space="preserve">Ingen beslutsfattare agerar trots att </w:t>
      </w:r>
      <w:r w:rsidR="00756ECD">
        <w:rPr>
          <w:b/>
          <w:bCs/>
        </w:rPr>
        <w:t xml:space="preserve">personer med funktionsnedsättning i olika åldrar utsätts för </w:t>
      </w:r>
      <w:r w:rsidR="002E5365">
        <w:rPr>
          <w:b/>
          <w:bCs/>
        </w:rPr>
        <w:t>övergrepp och våld</w:t>
      </w:r>
      <w:r w:rsidR="00756ECD">
        <w:rPr>
          <w:b/>
          <w:bCs/>
        </w:rPr>
        <w:t xml:space="preserve"> i högre utsträckning än andra. </w:t>
      </w:r>
    </w:p>
    <w:p w14:paraId="1A640396" w14:textId="6EDC7B1A" w:rsidR="007553F9" w:rsidRDefault="007553F9" w:rsidP="00CA0DC2">
      <w:pPr>
        <w:rPr>
          <w:b/>
          <w:bCs/>
        </w:rPr>
      </w:pPr>
      <w:r w:rsidRPr="00815DBD">
        <w:lastRenderedPageBreak/>
        <w:t xml:space="preserve">Frågan om </w:t>
      </w:r>
      <w:r w:rsidR="005C1218" w:rsidRPr="00815DBD">
        <w:t xml:space="preserve">inflytande i politiska beslut behöver följas upp bättre för att omfatta personer med funktionsnedsättning. </w:t>
      </w:r>
      <w:r w:rsidR="009C2077" w:rsidRPr="00815DBD">
        <w:t xml:space="preserve">På organisationsnivå ser vi </w:t>
      </w:r>
      <w:r w:rsidR="004831FC" w:rsidRPr="00815DBD">
        <w:t xml:space="preserve">försämringar </w:t>
      </w:r>
      <w:r w:rsidR="003C74D9">
        <w:t>när det gäller</w:t>
      </w:r>
      <w:r w:rsidR="004831FC" w:rsidRPr="00815DBD">
        <w:t xml:space="preserve"> vilka som kommer till tals, och att det verkligen är meningsfullt och effektivt, inte bara en symbolhandling där beslutsfattare väljer vem som får inflytande.</w:t>
      </w:r>
      <w:r w:rsidR="00B70812" w:rsidRPr="00B70812">
        <w:rPr>
          <w:b/>
          <w:bCs/>
        </w:rPr>
        <w:t xml:space="preserve"> </w:t>
      </w:r>
      <w:r w:rsidR="00815DBD" w:rsidRPr="00815DBD">
        <w:t>En angelägen rekommendation inför valet 2022 är att</w:t>
      </w:r>
      <w:r w:rsidR="00454989">
        <w:t xml:space="preserve"> införa</w:t>
      </w:r>
      <w:r w:rsidR="00815DBD" w:rsidRPr="00815DBD">
        <w:t xml:space="preserve"> v</w:t>
      </w:r>
      <w:r w:rsidR="00B70812" w:rsidRPr="00815DBD">
        <w:t>illkor</w:t>
      </w:r>
      <w:r w:rsidR="00454989">
        <w:t xml:space="preserve"> för</w:t>
      </w:r>
      <w:r w:rsidR="00B70812" w:rsidRPr="00815DBD">
        <w:t xml:space="preserve"> partistödet – </w:t>
      </w:r>
      <w:r w:rsidR="00815DBD" w:rsidRPr="00815DBD">
        <w:t xml:space="preserve">och koppla det till </w:t>
      </w:r>
      <w:r w:rsidR="00B70812" w:rsidRPr="00815DBD">
        <w:t>tillgänglighet sa</w:t>
      </w:r>
      <w:r w:rsidR="00815DBD" w:rsidRPr="00815DBD">
        <w:t>m</w:t>
      </w:r>
      <w:r w:rsidR="00B70812" w:rsidRPr="00815DBD">
        <w:t xml:space="preserve">t andra förutsättningar för politiskt deltagande för personer med </w:t>
      </w:r>
      <w:r w:rsidR="00815DBD" w:rsidRPr="00815DBD">
        <w:t>funktionsnedsättning</w:t>
      </w:r>
      <w:r w:rsidR="00B70812" w:rsidRPr="00815DBD">
        <w:t>.</w:t>
      </w:r>
    </w:p>
    <w:p w14:paraId="2E891689" w14:textId="77777777" w:rsidR="002762F0" w:rsidRDefault="00EC793B" w:rsidP="002762F0">
      <w:pPr>
        <w:rPr>
          <w:b/>
          <w:bCs/>
        </w:rPr>
      </w:pPr>
      <w:r w:rsidRPr="002762F0">
        <w:t>Rättighetsperspektivet behöver säkerställas i alla underlag för beslut som rör personer med funktionsnedsättning i asyl- och migrationspolitiken</w:t>
      </w:r>
      <w:r w:rsidR="007553F9" w:rsidRPr="002762F0">
        <w:t>. Det innebär också att d</w:t>
      </w:r>
      <w:r w:rsidR="00D76DB5" w:rsidRPr="002762F0">
        <w:t>en nya gymnasielagen behöver revideras för att inte</w:t>
      </w:r>
      <w:r w:rsidR="007553F9" w:rsidRPr="002762F0">
        <w:t xml:space="preserve"> diskriminera.</w:t>
      </w:r>
      <w:r w:rsidR="002762F0" w:rsidRPr="002762F0">
        <w:rPr>
          <w:b/>
          <w:bCs/>
        </w:rPr>
        <w:t xml:space="preserve"> </w:t>
      </w:r>
    </w:p>
    <w:p w14:paraId="43453BE9" w14:textId="3F05BA54" w:rsidR="002762F0" w:rsidRDefault="002762F0" w:rsidP="002762F0">
      <w:r w:rsidRPr="002762F0">
        <w:t>Det finns två positiva förslag i betänkandet från utredningen</w:t>
      </w:r>
      <w:r>
        <w:rPr>
          <w:b/>
          <w:bCs/>
        </w:rPr>
        <w:t xml:space="preserve"> </w:t>
      </w:r>
      <w:r w:rsidRPr="00D73285">
        <w:t>En långsiktigt hållbar</w:t>
      </w:r>
      <w:r w:rsidR="00FF7227" w:rsidRPr="00D73285">
        <w:t xml:space="preserve"> </w:t>
      </w:r>
      <w:r w:rsidRPr="00D73285">
        <w:t>migrationspolitik</w:t>
      </w:r>
      <w:r w:rsidR="00D73285">
        <w:rPr>
          <w:rStyle w:val="Fotnotsreferens"/>
        </w:rPr>
        <w:footnoteReference w:id="32"/>
      </w:r>
      <w:r>
        <w:t>. Det ena handlar om undantag från försörjningskravet för personer med en varaktig funktionsnedsättning.</w:t>
      </w:r>
      <w:r w:rsidR="00B70812">
        <w:t xml:space="preserve"> </w:t>
      </w:r>
      <w:r>
        <w:t>Det andra handlar om undantag från kraven på kunskaper i svenska och samhällskunskap samt försörjningskravet för permanent uppehållstillstånd för personer med varaktig funktionsnedsättning.</w:t>
      </w:r>
    </w:p>
    <w:p w14:paraId="0EDC5CE8" w14:textId="77777777" w:rsidR="00127CE0" w:rsidRDefault="00127CE0" w:rsidP="002762F0"/>
    <w:p w14:paraId="501926C1" w14:textId="576A034C" w:rsidR="009D6622" w:rsidRPr="009D60B8" w:rsidRDefault="009D6622" w:rsidP="00B37287">
      <w:pPr>
        <w:pStyle w:val="Rubrik3"/>
      </w:pPr>
      <w:bookmarkStart w:id="22" w:name="_Toc57736583"/>
      <w:r>
        <w:t>Tema medvetandegöra, statistik och intersektionalitet</w:t>
      </w:r>
      <w:r w:rsidR="003A5E6B">
        <w:t>, artiklarna 6, 8, 22, 31 och 32</w:t>
      </w:r>
      <w:bookmarkEnd w:id="22"/>
    </w:p>
    <w:p w14:paraId="6FF088B6" w14:textId="386AB8FA" w:rsidR="009D60B8" w:rsidRDefault="004C20D0" w:rsidP="009D60B8">
      <w:pPr>
        <w:rPr>
          <w:b/>
          <w:bCs/>
        </w:rPr>
      </w:pPr>
      <w:r>
        <w:rPr>
          <w:b/>
          <w:bCs/>
        </w:rPr>
        <w:t>För att rättighetsperspektivet ska få genomslag och effekt i människor vardag krävs</w:t>
      </w:r>
      <w:r w:rsidR="003C74D9">
        <w:rPr>
          <w:b/>
          <w:bCs/>
        </w:rPr>
        <w:t xml:space="preserve"> det</w:t>
      </w:r>
      <w:r>
        <w:rPr>
          <w:b/>
          <w:bCs/>
        </w:rPr>
        <w:t xml:space="preserve"> att </w:t>
      </w:r>
      <w:r w:rsidR="00251A3A">
        <w:rPr>
          <w:b/>
          <w:bCs/>
        </w:rPr>
        <w:t xml:space="preserve">fler får kunskap om den människorättsbaserade modellen och angreppsättet. I detta ligger även insikten om att en funktionsnedsättning endast är ett av flera lager av egenskaper och intersektionella perspektiv. </w:t>
      </w:r>
    </w:p>
    <w:p w14:paraId="04C8B9FD" w14:textId="1B6B971F" w:rsidR="007476D2" w:rsidRDefault="007476D2" w:rsidP="009D60B8">
      <w:r>
        <w:t>Vi har inte sett några nya initiativ för att öka medvetenheten om konventionen. Det är inget man gör en gång, utan det behöv</w:t>
      </w:r>
      <w:r w:rsidR="003C74D9">
        <w:t>er</w:t>
      </w:r>
      <w:r>
        <w:t xml:space="preserve"> löpande </w:t>
      </w:r>
      <w:r w:rsidR="00B14271">
        <w:t>införas kunskap om rättighetsperspektivet i yrkes</w:t>
      </w:r>
      <w:r>
        <w:t>utbildning och</w:t>
      </w:r>
      <w:r w:rsidR="003C74D9">
        <w:t xml:space="preserve"> även</w:t>
      </w:r>
      <w:r w:rsidR="00B14271">
        <w:t xml:space="preserve"> genomföras löpande</w:t>
      </w:r>
      <w:r>
        <w:t xml:space="preserve"> kampanjer</w:t>
      </w:r>
      <w:r w:rsidR="00B14271">
        <w:t>. Webbinarieserien</w:t>
      </w:r>
      <w:r w:rsidR="00A254C1">
        <w:rPr>
          <w:rStyle w:val="Fotnotsreferens"/>
        </w:rPr>
        <w:footnoteReference w:id="33"/>
      </w:r>
      <w:r w:rsidR="00B14271">
        <w:t xml:space="preserve"> som genomförts under året om rapporten Respekt för rättigheter? med fördjupningar om tre av FN:s allmänna kommentarer har bidragit till ökad kunskap och dialog, men främst inom civilsamhället.</w:t>
      </w:r>
    </w:p>
    <w:p w14:paraId="69AB64F6" w14:textId="26F8779A" w:rsidR="00A21513" w:rsidRDefault="00531F1F" w:rsidP="009D60B8">
      <w:r w:rsidRPr="00D543B6">
        <w:lastRenderedPageBreak/>
        <w:t>Utan data och indikatorer för att följa utvecklingen av rättigheterna så går det inte att avgöra vilka åtgärder som ger effekt i vardagen. Trots uppdrag till SCB</w:t>
      </w:r>
      <w:r w:rsidR="00EC3286">
        <w:rPr>
          <w:rStyle w:val="Fotnotsreferens"/>
        </w:rPr>
        <w:footnoteReference w:id="34"/>
      </w:r>
      <w:r w:rsidRPr="00D543B6">
        <w:t xml:space="preserve"> så saknas det data på väldigt många områden. Inga förslag finns </w:t>
      </w:r>
      <w:r w:rsidR="003C74D9">
        <w:t>på</w:t>
      </w:r>
      <w:r w:rsidRPr="00D543B6">
        <w:t xml:space="preserve"> att införa indikatorer för uppföljning. Tvärtom har </w:t>
      </w:r>
      <w:r w:rsidR="00041D32" w:rsidRPr="00D543B6">
        <w:t>MFD:s uppföljning</w:t>
      </w:r>
      <w:r w:rsidR="00CA52B8">
        <w:rPr>
          <w:rStyle w:val="Fotnotsreferens"/>
        </w:rPr>
        <w:footnoteReference w:id="35"/>
      </w:r>
      <w:r w:rsidR="00041D32" w:rsidRPr="00D543B6">
        <w:t xml:space="preserve"> blivit betydligt ytligare</w:t>
      </w:r>
      <w:r w:rsidR="00D608CD" w:rsidRPr="00D543B6">
        <w:t xml:space="preserve"> och</w:t>
      </w:r>
      <w:r w:rsidR="001E1EC5" w:rsidRPr="00D543B6">
        <w:t xml:space="preserve"> ger sken av </w:t>
      </w:r>
      <w:r w:rsidR="000D1D90" w:rsidRPr="00D543B6">
        <w:t>en positiv utveckling, vilket står i stark kontrast till den</w:t>
      </w:r>
      <w:r w:rsidR="003C74D9">
        <w:t xml:space="preserve"> faktiska,</w:t>
      </w:r>
      <w:r w:rsidR="000D1D90" w:rsidRPr="00D543B6">
        <w:t xml:space="preserve"> negativa utvecklingen av levnadsvillkor. </w:t>
      </w:r>
    </w:p>
    <w:p w14:paraId="719797B9" w14:textId="1BB926F5" w:rsidR="003C41C5" w:rsidRPr="00D543B6" w:rsidRDefault="003C41C5" w:rsidP="009D60B8">
      <w:r>
        <w:t>S</w:t>
      </w:r>
      <w:r w:rsidR="00E039E4">
        <w:t>verige redovisa</w:t>
      </w:r>
      <w:r w:rsidR="00480745">
        <w:t>r inte</w:t>
      </w:r>
      <w:r w:rsidR="00E039E4">
        <w:t xml:space="preserve"> uppdelad</w:t>
      </w:r>
      <w:r w:rsidR="00F62B47">
        <w:t xml:space="preserve"> </w:t>
      </w:r>
      <w:r w:rsidR="00E039E4">
        <w:t xml:space="preserve">data för </w:t>
      </w:r>
      <w:r w:rsidR="00F62B47">
        <w:t>uppföljning av</w:t>
      </w:r>
      <w:r w:rsidR="00E039E4">
        <w:t xml:space="preserve"> indikatorer i Agenda 2030</w:t>
      </w:r>
      <w:r w:rsidR="00480745">
        <w:rPr>
          <w:rStyle w:val="Fotnotsreferens"/>
        </w:rPr>
        <w:footnoteReference w:id="36"/>
      </w:r>
      <w:r w:rsidR="00E039E4">
        <w:t xml:space="preserve"> som nämner personer med funktionsnedsättning, men i en särskild rapport från SCB</w:t>
      </w:r>
      <w:r w:rsidR="00626319">
        <w:rPr>
          <w:rStyle w:val="Fotnotsreferens"/>
        </w:rPr>
        <w:footnoteReference w:id="37"/>
      </w:r>
      <w:r w:rsidR="00E039E4">
        <w:t xml:space="preserve"> lyfts några exempel på att personer med funktionsnedsättning lämnas efter.</w:t>
      </w:r>
    </w:p>
    <w:p w14:paraId="4EE644E6" w14:textId="25112989" w:rsidR="00D608CD" w:rsidRPr="00D543B6" w:rsidRDefault="000D1D90" w:rsidP="009D60B8">
      <w:r w:rsidRPr="00D543B6">
        <w:t xml:space="preserve">I </w:t>
      </w:r>
      <w:r w:rsidR="00D608CD" w:rsidRPr="00D543B6">
        <w:t xml:space="preserve">budgetpropositionen </w:t>
      </w:r>
      <w:r w:rsidR="00A21513" w:rsidRPr="00D543B6">
        <w:t xml:space="preserve">citeras MFD:s uppföljning och </w:t>
      </w:r>
      <w:r w:rsidR="00D608CD" w:rsidRPr="00D543B6">
        <w:t xml:space="preserve">att 94 procent av kommuner och samtliga regioner </w:t>
      </w:r>
      <w:r w:rsidR="00A21513" w:rsidRPr="00D543B6">
        <w:t xml:space="preserve">anger att de </w:t>
      </w:r>
      <w:r w:rsidR="00B44E90" w:rsidRPr="00D543B6">
        <w:t xml:space="preserve">har </w:t>
      </w:r>
      <w:r w:rsidR="00D608CD" w:rsidRPr="00D543B6">
        <w:t>anlagt ett funktionshindersperspektiv i sina styrdokument</w:t>
      </w:r>
      <w:r w:rsidR="00BD3EE8">
        <w:rPr>
          <w:rStyle w:val="Fotnotsreferens"/>
        </w:rPr>
        <w:footnoteReference w:id="38"/>
      </w:r>
      <w:r w:rsidRPr="00D543B6">
        <w:t>. Likaså ange</w:t>
      </w:r>
      <w:r w:rsidR="00D01C00">
        <w:t>s att</w:t>
      </w:r>
      <w:r w:rsidRPr="00D543B6">
        <w:t xml:space="preserve"> en majoritet av statliga myndigheter </w:t>
      </w:r>
      <w:r w:rsidR="00353F85" w:rsidRPr="00D543B6">
        <w:t>arbetar systematiskt med att förbättra tillgängligheten</w:t>
      </w:r>
      <w:r w:rsidR="003C74D9">
        <w:t>,</w:t>
      </w:r>
      <w:r w:rsidR="00353F85" w:rsidRPr="00D543B6">
        <w:t xml:space="preserve"> och att </w:t>
      </w:r>
      <w:r w:rsidR="00A21513" w:rsidRPr="00D543B6">
        <w:t xml:space="preserve">den är god. </w:t>
      </w:r>
      <w:r w:rsidR="007476D2">
        <w:t>Dessa siffror ger bilden av att det systematiska arbetet fungerar bra</w:t>
      </w:r>
      <w:r w:rsidR="003A1AF2">
        <w:t>,</w:t>
      </w:r>
      <w:r w:rsidR="007476D2">
        <w:t xml:space="preserve"> men står i </w:t>
      </w:r>
      <w:r w:rsidR="003A1AF2">
        <w:t xml:space="preserve">bjärt </w:t>
      </w:r>
      <w:r w:rsidR="007476D2">
        <w:t>kontrast till den statistik från levnadsnivåundersökningar och Eurostat</w:t>
      </w:r>
      <w:r w:rsidR="008F5627">
        <w:rPr>
          <w:rStyle w:val="Fotnotsreferens"/>
        </w:rPr>
        <w:footnoteReference w:id="39"/>
      </w:r>
      <w:r w:rsidR="007476D2">
        <w:t xml:space="preserve"> där risken för fattigdom och andra klyftor däremot inte redovisas.</w:t>
      </w:r>
    </w:p>
    <w:p w14:paraId="2474FFD7" w14:textId="2A9950C2" w:rsidR="007476D2" w:rsidRPr="00D543B6" w:rsidRDefault="007476D2" w:rsidP="009D60B8">
      <w:r>
        <w:t>Regeringen prioriterar jämställdhetsintegrering och budgetering med det får inte genomslag för kvinnor med funktionsnedsättning. En liten ljusning finns genom att funktionsrättsrörelsen har en expert i en utredning om jämställda livsinkomster</w:t>
      </w:r>
      <w:r w:rsidR="00DE0C6F">
        <w:rPr>
          <w:rStyle w:val="Fotnotsreferens"/>
        </w:rPr>
        <w:footnoteReference w:id="40"/>
      </w:r>
      <w:r>
        <w:t xml:space="preserve">. </w:t>
      </w:r>
    </w:p>
    <w:p w14:paraId="5795D5DC" w14:textId="4AAB9EDD" w:rsidR="00510239" w:rsidRDefault="00510239" w:rsidP="00D348F3">
      <w:r>
        <w:br w:type="page"/>
      </w:r>
    </w:p>
    <w:p w14:paraId="2A3A3EAD" w14:textId="70A36671" w:rsidR="00C2669F" w:rsidRPr="00B37287" w:rsidRDefault="00043D70" w:rsidP="00B37287">
      <w:pPr>
        <w:pStyle w:val="Rubrik2"/>
      </w:pPr>
      <w:bookmarkStart w:id="23" w:name="_Toc57736584"/>
      <w:r w:rsidRPr="00B37287">
        <w:lastRenderedPageBreak/>
        <w:t>Nästa steg inför dialog med övervakningskommittén</w:t>
      </w:r>
      <w:bookmarkEnd w:id="23"/>
    </w:p>
    <w:p w14:paraId="21392399" w14:textId="1E733767" w:rsidR="00043D70" w:rsidRPr="00BE1455" w:rsidRDefault="00B37287" w:rsidP="00043D70">
      <w:pPr>
        <w:rPr>
          <w:b/>
          <w:bCs/>
        </w:rPr>
      </w:pPr>
      <w:r w:rsidRPr="00BE1455">
        <w:rPr>
          <w:b/>
          <w:bCs/>
        </w:rPr>
        <w:t xml:space="preserve">I dagsläget finns ingen information om när Sverige ska träffa FN:s övervakningskommitté </w:t>
      </w:r>
      <w:r w:rsidR="00BE1455">
        <w:rPr>
          <w:b/>
          <w:bCs/>
        </w:rPr>
        <w:t xml:space="preserve">i Genève </w:t>
      </w:r>
      <w:r w:rsidRPr="00BE1455">
        <w:rPr>
          <w:b/>
          <w:bCs/>
        </w:rPr>
        <w:t xml:space="preserve">för nästa dialog som kommer att resultera i nya rekommendationer. </w:t>
      </w:r>
      <w:r w:rsidR="00043D70" w:rsidRPr="00BE1455">
        <w:rPr>
          <w:b/>
          <w:bCs/>
        </w:rPr>
        <w:t>Sveriges regering skickade in sin andra och tredje rapport till FN</w:t>
      </w:r>
      <w:r w:rsidR="00621A8B">
        <w:rPr>
          <w:b/>
          <w:bCs/>
        </w:rPr>
        <w:t xml:space="preserve"> </w:t>
      </w:r>
      <w:r w:rsidR="00043D70" w:rsidRPr="00BE1455">
        <w:rPr>
          <w:b/>
          <w:bCs/>
        </w:rPr>
        <w:t xml:space="preserve">i slutet av oktober 2019. Kommittén har en lång kölista </w:t>
      </w:r>
      <w:r w:rsidR="003C74D9">
        <w:rPr>
          <w:b/>
          <w:bCs/>
        </w:rPr>
        <w:t>på</w:t>
      </w:r>
      <w:r w:rsidR="00043D70" w:rsidRPr="00BE1455">
        <w:rPr>
          <w:b/>
          <w:bCs/>
        </w:rPr>
        <w:t xml:space="preserve"> länder de ska träffa</w:t>
      </w:r>
      <w:r w:rsidR="00BE1455" w:rsidRPr="00BE1455">
        <w:rPr>
          <w:b/>
          <w:bCs/>
        </w:rPr>
        <w:t xml:space="preserve">. </w:t>
      </w:r>
      <w:r w:rsidR="003A5E6B" w:rsidRPr="00BE1455">
        <w:rPr>
          <w:b/>
          <w:bCs/>
        </w:rPr>
        <w:t>C</w:t>
      </w:r>
      <w:r w:rsidR="00043D70" w:rsidRPr="00BE1455">
        <w:rPr>
          <w:b/>
          <w:bCs/>
        </w:rPr>
        <w:t xml:space="preserve">oronapandemin har gjort att </w:t>
      </w:r>
      <w:r w:rsidR="00FD64A6">
        <w:rPr>
          <w:b/>
          <w:bCs/>
        </w:rPr>
        <w:t>i</w:t>
      </w:r>
      <w:r w:rsidR="00043D70" w:rsidRPr="00BE1455">
        <w:rPr>
          <w:b/>
          <w:bCs/>
        </w:rPr>
        <w:t>ng</w:t>
      </w:r>
      <w:r w:rsidR="00FF32F9" w:rsidRPr="00BE1455">
        <w:rPr>
          <w:b/>
          <w:bCs/>
        </w:rPr>
        <w:t>a</w:t>
      </w:r>
      <w:r w:rsidR="00043D70" w:rsidRPr="00BE1455">
        <w:rPr>
          <w:b/>
          <w:bCs/>
        </w:rPr>
        <w:t xml:space="preserve"> dialoger har genomförts under 2020. Det finns dessutom bara finansiering för två sessioner per år, medan de flesta andra övervakningskommittéer har tre sessioner. </w:t>
      </w:r>
    </w:p>
    <w:p w14:paraId="281761A6" w14:textId="6B52FCCF" w:rsidR="00043D70" w:rsidRDefault="00043D70" w:rsidP="00043D70">
      <w:r>
        <w:t xml:space="preserve">När ett datum har fastställts för </w:t>
      </w:r>
      <w:r w:rsidR="00BE1455">
        <w:t>dialogen i</w:t>
      </w:r>
      <w:r>
        <w:t xml:space="preserve"> FN i Gen</w:t>
      </w:r>
      <w:r w:rsidR="00FD64A6">
        <w:t>è</w:t>
      </w:r>
      <w:r>
        <w:t xml:space="preserve">ve kommer Funktionsrätt Sverige att </w:t>
      </w:r>
      <w:r w:rsidR="00E64D74">
        <w:t>samordna arbetet</w:t>
      </w:r>
      <w:r w:rsidR="00FD64A6">
        <w:t xml:space="preserve"> med</w:t>
      </w:r>
      <w:r w:rsidR="00E64D74">
        <w:t xml:space="preserve"> </w:t>
      </w:r>
      <w:r>
        <w:t xml:space="preserve">att </w:t>
      </w:r>
      <w:r w:rsidR="00E64D74">
        <w:t>prior</w:t>
      </w:r>
      <w:r w:rsidR="00CC3BEC">
        <w:t xml:space="preserve">itera ett antal förslag till rekommendationer och områden. </w:t>
      </w:r>
      <w:r w:rsidR="00D01008">
        <w:t>De</w:t>
      </w:r>
      <w:r w:rsidR="00CC3BEC">
        <w:t>tt</w:t>
      </w:r>
      <w:r w:rsidR="00D01008">
        <w:t xml:space="preserve">a </w:t>
      </w:r>
      <w:r w:rsidR="00CC3BEC">
        <w:t>blir en alternativrapport som är begränsad i omfattning</w:t>
      </w:r>
      <w:r w:rsidR="00F86F4B">
        <w:t xml:space="preserve"> och </w:t>
      </w:r>
      <w:r w:rsidR="00CC3BEC">
        <w:t xml:space="preserve">som </w:t>
      </w:r>
      <w:r w:rsidR="00D01008">
        <w:t xml:space="preserve">översätts till engelska och skickas till FN inför </w:t>
      </w:r>
      <w:r w:rsidR="00CC3BEC">
        <w:t>dialogen med Sverige</w:t>
      </w:r>
      <w:r w:rsidR="00D01008">
        <w:t>.</w:t>
      </w:r>
    </w:p>
    <w:p w14:paraId="15256FE1" w14:textId="45211A99" w:rsidR="00576402" w:rsidRPr="00724830" w:rsidRDefault="00576402" w:rsidP="00576402">
      <w:pPr>
        <w:rPr>
          <w:color w:val="333333"/>
          <w:szCs w:val="24"/>
        </w:rPr>
      </w:pPr>
      <w:r w:rsidRPr="00724830">
        <w:rPr>
          <w:color w:val="333333"/>
          <w:szCs w:val="24"/>
        </w:rPr>
        <w:t xml:space="preserve">Fram till </w:t>
      </w:r>
      <w:r w:rsidR="00F86F4B">
        <w:rPr>
          <w:color w:val="333333"/>
          <w:szCs w:val="24"/>
        </w:rPr>
        <w:t>mötet med FN</w:t>
      </w:r>
      <w:r w:rsidRPr="00724830">
        <w:rPr>
          <w:color w:val="333333"/>
          <w:szCs w:val="24"/>
        </w:rPr>
        <w:t xml:space="preserve"> uppmanar vi alla att agera och uttrycka </w:t>
      </w:r>
      <w:r w:rsidR="003C74D9">
        <w:rPr>
          <w:color w:val="333333"/>
          <w:szCs w:val="24"/>
        </w:rPr>
        <w:t>sitt</w:t>
      </w:r>
      <w:r w:rsidRPr="00724830">
        <w:rPr>
          <w:color w:val="333333"/>
          <w:szCs w:val="24"/>
        </w:rPr>
        <w:t xml:space="preserve"> stöd</w:t>
      </w:r>
      <w:r w:rsidR="006A6849">
        <w:rPr>
          <w:color w:val="333333"/>
          <w:szCs w:val="24"/>
        </w:rPr>
        <w:t xml:space="preserve"> för Respekt för rättigheter</w:t>
      </w:r>
      <w:r w:rsidR="0040123A">
        <w:rPr>
          <w:color w:val="333333"/>
          <w:szCs w:val="24"/>
        </w:rPr>
        <w:t>.</w:t>
      </w:r>
      <w:r w:rsidR="006A6849">
        <w:rPr>
          <w:color w:val="333333"/>
          <w:szCs w:val="24"/>
        </w:rPr>
        <w:t xml:space="preserve"> </w:t>
      </w:r>
      <w:r w:rsidR="0040123A">
        <w:rPr>
          <w:color w:val="333333"/>
          <w:szCs w:val="24"/>
        </w:rPr>
        <w:t xml:space="preserve">Det </w:t>
      </w:r>
      <w:r w:rsidR="0040123A">
        <w:t>finns tid för beslutsfattare att ta våra förslag på allvar och genomföra åtgärder i rätt riktning för att konkretisera civilsamhällets rekommendationer. Vi kommer att fortsätta agera för att sprida kunskap om civilsamhällets erfarenheter och förslag</w:t>
      </w:r>
      <w:r w:rsidR="004E3CC0">
        <w:t xml:space="preserve"> genom kampanjen </w:t>
      </w:r>
      <w:hyperlink r:id="rId15" w:history="1">
        <w:r w:rsidRPr="00724830">
          <w:rPr>
            <w:rStyle w:val="Hyperlnk"/>
            <w:szCs w:val="24"/>
          </w:rPr>
          <w:t>www.respektförrättigheter.se</w:t>
        </w:r>
      </w:hyperlink>
      <w:r w:rsidRPr="00724830">
        <w:rPr>
          <w:color w:val="333333"/>
          <w:szCs w:val="24"/>
        </w:rPr>
        <w:t xml:space="preserve"> </w:t>
      </w:r>
    </w:p>
    <w:p w14:paraId="6BCA3791" w14:textId="50E42176" w:rsidR="004A6720" w:rsidRDefault="00C97839" w:rsidP="00576402">
      <w:r>
        <w:rPr>
          <w:color w:val="333333"/>
          <w:szCs w:val="24"/>
        </w:rPr>
        <w:t>Planeringen för ett s</w:t>
      </w:r>
      <w:r w:rsidR="00481A0C">
        <w:rPr>
          <w:color w:val="333333"/>
          <w:szCs w:val="24"/>
        </w:rPr>
        <w:t>amhäll</w:t>
      </w:r>
      <w:r>
        <w:rPr>
          <w:color w:val="333333"/>
          <w:szCs w:val="24"/>
        </w:rPr>
        <w:t xml:space="preserve">e </w:t>
      </w:r>
      <w:r w:rsidR="00481A0C">
        <w:rPr>
          <w:color w:val="333333"/>
          <w:szCs w:val="24"/>
        </w:rPr>
        <w:t>efter p</w:t>
      </w:r>
      <w:r w:rsidR="00576402" w:rsidRPr="00724830">
        <w:rPr>
          <w:color w:val="333333"/>
          <w:szCs w:val="24"/>
        </w:rPr>
        <w:t xml:space="preserve">andemin </w:t>
      </w:r>
      <w:r>
        <w:rPr>
          <w:color w:val="333333"/>
          <w:szCs w:val="24"/>
        </w:rPr>
        <w:t xml:space="preserve">ger oss </w:t>
      </w:r>
      <w:r w:rsidR="00576402" w:rsidRPr="00724830">
        <w:rPr>
          <w:color w:val="333333"/>
          <w:szCs w:val="24"/>
        </w:rPr>
        <w:t xml:space="preserve">en möjlighet att göra om och göra rätt. </w:t>
      </w:r>
      <w:r w:rsidR="00576402">
        <w:t xml:space="preserve">Det är viktigare än någonsin att ta vara på erfarenheterna, kunskapen och </w:t>
      </w:r>
      <w:r w:rsidR="004A6720">
        <w:t xml:space="preserve">förslagen </w:t>
      </w:r>
      <w:r w:rsidR="00576402">
        <w:t xml:space="preserve">från oss i civilsamhället så att vi kan följa </w:t>
      </w:r>
      <w:r w:rsidR="00576402" w:rsidRPr="004E3CC0">
        <w:t>FN:s råd om att inkludera funktionsrätt i strategierna för att hantera Covid-19</w:t>
      </w:r>
      <w:r w:rsidR="004E3CC0">
        <w:rPr>
          <w:rStyle w:val="Fotnotsreferens"/>
          <w:color w:val="0000FF" w:themeColor="hyperlink"/>
          <w:u w:val="single"/>
        </w:rPr>
        <w:footnoteReference w:id="41"/>
      </w:r>
      <w:r w:rsidR="00576402">
        <w:t xml:space="preserve">. </w:t>
      </w:r>
      <w:r w:rsidR="004A6720">
        <w:t xml:space="preserve">Vi avslutar med </w:t>
      </w:r>
      <w:r w:rsidR="00576402">
        <w:t>att citera FN:s generalsekreterare António Guterres:</w:t>
      </w:r>
    </w:p>
    <w:p w14:paraId="5841CEB2" w14:textId="2295E6F6" w:rsidR="00576402" w:rsidRPr="00900A31" w:rsidRDefault="00576402" w:rsidP="00576402">
      <w:pPr>
        <w:rPr>
          <w:color w:val="333333"/>
          <w:szCs w:val="24"/>
        </w:rPr>
      </w:pPr>
      <w:r>
        <w:t xml:space="preserve"> </w:t>
      </w:r>
      <w:r w:rsidRPr="004A6720">
        <w:rPr>
          <w:b/>
          <w:bCs/>
        </w:rPr>
        <w:t>”När vi säkerställer rättigheter för personer med funktionsnedsättning, investerar vi i vår gemensamma framtid.”</w:t>
      </w:r>
      <w:r>
        <w:t xml:space="preserve"> </w:t>
      </w:r>
    </w:p>
    <w:p w14:paraId="52C41BC8" w14:textId="383B4416" w:rsidR="004C0879" w:rsidRPr="00295927" w:rsidRDefault="004C0879" w:rsidP="00510239">
      <w:pPr>
        <w:rPr>
          <w:rFonts w:ascii="Arial" w:eastAsia="Times New Roman" w:hAnsi="Arial"/>
          <w:b/>
          <w:bCs/>
          <w:iCs/>
          <w:sz w:val="28"/>
          <w:szCs w:val="28"/>
        </w:rPr>
      </w:pPr>
    </w:p>
    <w:p w14:paraId="0AF744FB" w14:textId="380CF75F" w:rsidR="004C0879" w:rsidRDefault="004C0879" w:rsidP="00510239"/>
    <w:p w14:paraId="0DF7139B" w14:textId="0C8F6E84" w:rsidR="003C20A7" w:rsidRDefault="003C20A7">
      <w:r>
        <w:br w:type="page"/>
      </w:r>
    </w:p>
    <w:p w14:paraId="2D162591" w14:textId="5CDA63AD" w:rsidR="003C20A7" w:rsidRDefault="000053CF" w:rsidP="003C20A7">
      <w:pPr>
        <w:pStyle w:val="Rubrik2"/>
      </w:pPr>
      <w:r>
        <w:lastRenderedPageBreak/>
        <w:t>Bilaga 1 V</w:t>
      </w:r>
      <w:r w:rsidR="003C20A7">
        <w:t>åra rekommendationer i kortversion</w:t>
      </w:r>
    </w:p>
    <w:p w14:paraId="54FE12F9" w14:textId="77777777" w:rsidR="003C20A7" w:rsidRDefault="003C20A7" w:rsidP="003C20A7"/>
    <w:p w14:paraId="29DB0A39" w14:textId="77777777" w:rsidR="003C20A7" w:rsidRPr="003C20A7" w:rsidRDefault="003C20A7" w:rsidP="003C20A7"/>
    <w:p w14:paraId="1C35CCAB" w14:textId="77777777" w:rsidR="003C20A7" w:rsidRPr="005E65C9" w:rsidRDefault="003C20A7" w:rsidP="003C20A7">
      <w:pPr>
        <w:pStyle w:val="Rubrik1"/>
      </w:pPr>
      <w:r w:rsidRPr="005E65C9">
        <w:t>Artikel 1 – 4 Syfte, Definitioner, Allmänna principer, Allmänna åtaganden</w:t>
      </w:r>
    </w:p>
    <w:p w14:paraId="56F97E95" w14:textId="77777777" w:rsidR="003C20A7" w:rsidRPr="0038013F" w:rsidRDefault="003C20A7" w:rsidP="003C20A7">
      <w:r w:rsidRPr="00575C31">
        <w:rPr>
          <w:b/>
        </w:rPr>
        <w:t>Säkerställ att ett rättighetsperspektiv</w:t>
      </w:r>
      <w:r w:rsidRPr="0038013F">
        <w:t xml:space="preserve"> genomsyrar regelverk och politik för personer med funktionedsättning.</w:t>
      </w:r>
    </w:p>
    <w:p w14:paraId="3C79F864" w14:textId="77777777" w:rsidR="003C20A7" w:rsidRPr="0038013F" w:rsidRDefault="003C20A7" w:rsidP="003C20A7">
      <w:r w:rsidRPr="00575C31">
        <w:rPr>
          <w:b/>
        </w:rPr>
        <w:t>Säkerställ att definitioner</w:t>
      </w:r>
      <w:r w:rsidRPr="0038013F">
        <w:t xml:space="preserve"> i lagar, regelverk och statistik svarar mot konventionens icke-uttömmande bestämning av vem som ska få tillgång till rättigheterna.</w:t>
      </w:r>
    </w:p>
    <w:p w14:paraId="2E3ADB23" w14:textId="77777777" w:rsidR="003C20A7" w:rsidRPr="0038013F" w:rsidRDefault="003C20A7" w:rsidP="003C20A7">
      <w:r w:rsidRPr="00575C31">
        <w:rPr>
          <w:b/>
        </w:rPr>
        <w:t>Genomför en gapanalys</w:t>
      </w:r>
      <w:r w:rsidRPr="0038013F">
        <w:t xml:space="preserve"> av svensk rätt så att åtgärder kan vidtas för att införliva rättigheterna enligt konventionen i svensk lag med effektiv tillgång till rättsmedel för att utkräva rättigheterna.</w:t>
      </w:r>
    </w:p>
    <w:p w14:paraId="22F59A25" w14:textId="77777777" w:rsidR="003C20A7" w:rsidRPr="0038013F" w:rsidRDefault="003C20A7" w:rsidP="003C20A7">
      <w:r w:rsidRPr="00575C31">
        <w:rPr>
          <w:b/>
        </w:rPr>
        <w:t>Ändra kommittéförordningen</w:t>
      </w:r>
      <w:r w:rsidRPr="0038013F">
        <w:t xml:space="preserve"> och inför konsekvensanalyser i direktiv inför ny lagstiftning och politik utifrån konventionen.</w:t>
      </w:r>
    </w:p>
    <w:p w14:paraId="43273B68" w14:textId="77777777" w:rsidR="003C20A7" w:rsidRPr="0038013F" w:rsidRDefault="003C20A7" w:rsidP="003C20A7">
      <w:r w:rsidRPr="00575C31">
        <w:rPr>
          <w:b/>
        </w:rPr>
        <w:t>Utred och säkerställ</w:t>
      </w:r>
      <w:r w:rsidRPr="0038013F">
        <w:t xml:space="preserve"> skydd i lagstiftning mot hatbrott och förolämpning som har samband med funktionsnedsättning.</w:t>
      </w:r>
    </w:p>
    <w:p w14:paraId="531EE6F0" w14:textId="77777777" w:rsidR="003C20A7" w:rsidRPr="0038013F" w:rsidRDefault="003C20A7" w:rsidP="003C20A7">
      <w:r w:rsidRPr="00575C31">
        <w:rPr>
          <w:b/>
        </w:rPr>
        <w:t>Utveckla och anta</w:t>
      </w:r>
      <w:r w:rsidRPr="0038013F">
        <w:t xml:space="preserve"> en nationell handlingsplan för att genomföra konventionen och systematiskt åtgärda kommitténs rekommendationer. Planen ska säkerställa tydligt ansvarstagande på alla nivåer, systematisk uppföljning för att åstadkomma likhet över landet.</w:t>
      </w:r>
    </w:p>
    <w:p w14:paraId="638E5D14" w14:textId="77777777" w:rsidR="003C20A7" w:rsidRPr="0038013F" w:rsidRDefault="003C20A7" w:rsidP="003C20A7">
      <w:r w:rsidRPr="00575C31">
        <w:rPr>
          <w:b/>
        </w:rPr>
        <w:t>Utveckla och anta</w:t>
      </w:r>
      <w:r w:rsidRPr="0038013F">
        <w:t xml:space="preserve"> inkluderande budgetprocesser nationellt, regionalt och lokalt som utgår ifrån att minska ojämlikhet för hela befolkningen. Dessa ska inbegripa redovisning av hur åtaganden och progressivt genomförande av rättigheter i konventionen har beaktats.</w:t>
      </w:r>
    </w:p>
    <w:p w14:paraId="6795A493" w14:textId="77777777" w:rsidR="003C20A7" w:rsidRPr="0038013F" w:rsidRDefault="003C20A7" w:rsidP="003C20A7">
      <w:r w:rsidRPr="00575C31">
        <w:rPr>
          <w:b/>
        </w:rPr>
        <w:t>Säkerställ</w:t>
      </w:r>
      <w:r w:rsidRPr="0038013F">
        <w:t xml:space="preserve"> aktiv involvering i beslut i enlighet med allmän kommentar 7, samt individers rätt till stödjande beslutsfattande i relation till myndigheter, genom att tillsätta en maktutredning och besluta om författningsändringar.</w:t>
      </w:r>
    </w:p>
    <w:p w14:paraId="72D79336" w14:textId="77777777" w:rsidR="003C20A7" w:rsidRDefault="003C20A7" w:rsidP="003C20A7">
      <w:pPr>
        <w:rPr>
          <w:b/>
        </w:rPr>
      </w:pPr>
      <w:r w:rsidRPr="0038013F">
        <w:rPr>
          <w:b/>
        </w:rPr>
        <w:t>Utveckla obligatoriska indikatorer för att följa upp konventionen och agenda 2030 i linje med FN:s arbete för att undanröja olikheter i genomförande över landet.</w:t>
      </w:r>
    </w:p>
    <w:p w14:paraId="53376977" w14:textId="77777777" w:rsidR="003C20A7" w:rsidRDefault="003C20A7" w:rsidP="003C20A7">
      <w:pPr>
        <w:rPr>
          <w:b/>
        </w:rPr>
      </w:pPr>
      <w:r>
        <w:rPr>
          <w:b/>
        </w:rPr>
        <w:br w:type="page"/>
      </w:r>
    </w:p>
    <w:p w14:paraId="0FD5D4F9" w14:textId="77777777" w:rsidR="003C20A7" w:rsidRPr="008B0DDB" w:rsidRDefault="003C20A7" w:rsidP="003C20A7">
      <w:pPr>
        <w:pStyle w:val="Rubrik1"/>
      </w:pPr>
      <w:r>
        <w:rPr>
          <w:rFonts w:cs="Calibri"/>
          <w:noProof/>
          <w:color w:val="000000"/>
          <w:szCs w:val="24"/>
          <w:lang w:eastAsia="sv-SE"/>
        </w:rPr>
        <w:lastRenderedPageBreak/>
        <w:drawing>
          <wp:anchor distT="0" distB="0" distL="114300" distR="114300" simplePos="0" relativeHeight="251706368" behindDoc="0" locked="0" layoutInCell="1" allowOverlap="1" wp14:anchorId="7D85BF05" wp14:editId="0EFE1B3B">
            <wp:simplePos x="0" y="0"/>
            <wp:positionH relativeFrom="column">
              <wp:posOffset>3622675</wp:posOffset>
            </wp:positionH>
            <wp:positionV relativeFrom="paragraph">
              <wp:posOffset>-73660</wp:posOffset>
            </wp:positionV>
            <wp:extent cx="714375" cy="714375"/>
            <wp:effectExtent l="0" t="0" r="9525" b="9525"/>
            <wp:wrapSquare wrapText="bothSides"/>
            <wp:docPr id="43" name="Bildobjek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10Jamlikhe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noProof/>
          <w:lang w:eastAsia="sv-SE"/>
        </w:rPr>
        <w:drawing>
          <wp:anchor distT="0" distB="0" distL="114300" distR="114300" simplePos="0" relativeHeight="251668480" behindDoc="1" locked="0" layoutInCell="1" allowOverlap="1" wp14:anchorId="45675603" wp14:editId="285B980B">
            <wp:simplePos x="0" y="0"/>
            <wp:positionH relativeFrom="column">
              <wp:posOffset>-175895</wp:posOffset>
            </wp:positionH>
            <wp:positionV relativeFrom="paragraph">
              <wp:posOffset>-228837</wp:posOffset>
            </wp:positionV>
            <wp:extent cx="1304925" cy="870585"/>
            <wp:effectExtent l="0" t="0" r="9525" b="5715"/>
            <wp:wrapTight wrapText="bothSides">
              <wp:wrapPolygon edited="0">
                <wp:start x="0" y="0"/>
                <wp:lineTo x="0" y="21269"/>
                <wp:lineTo x="21442" y="21269"/>
                <wp:lineTo x="21442" y="0"/>
                <wp:lineTo x="0" y="0"/>
              </wp:wrapPolygon>
            </wp:wrapTight>
            <wp:docPr id="4" name="Bildobjekt 4" descr="snackV3__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ckV3__A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4925" cy="870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2729">
        <w:t>Artikel</w:t>
      </w:r>
      <w:r w:rsidRPr="0038013F">
        <w:t xml:space="preserve"> 5 Diskriminering</w:t>
      </w:r>
      <w:r>
        <w:t xml:space="preserve"> </w:t>
      </w:r>
    </w:p>
    <w:p w14:paraId="195806A9" w14:textId="77777777" w:rsidR="003C20A7" w:rsidRPr="00022729" w:rsidRDefault="003C20A7" w:rsidP="003C20A7">
      <w:r w:rsidRPr="00575C31">
        <w:rPr>
          <w:b/>
        </w:rPr>
        <w:t>Utred och besluta</w:t>
      </w:r>
      <w:r w:rsidRPr="00022729">
        <w:t xml:space="preserve"> om tillräckliga och överkomliga rättshjälpssystem och rättsmedel, inklusive skadestånd, för personer som hävdar överträdelser av deras mänskliga rättigheter</w:t>
      </w:r>
    </w:p>
    <w:p w14:paraId="61044FB1" w14:textId="77777777" w:rsidR="003C20A7" w:rsidRPr="00022729" w:rsidRDefault="003C20A7" w:rsidP="003C20A7">
      <w:r w:rsidRPr="00575C31">
        <w:rPr>
          <w:b/>
        </w:rPr>
        <w:t>Säkerställ och följ upp</w:t>
      </w:r>
      <w:r w:rsidRPr="00022729">
        <w:t xml:space="preserve"> att grund- och fortsättningsutbildningar som rör funktioner inom rättsväsendet innehåller kvalitetssäkrade kurser med utgångspunkt i konventionen.</w:t>
      </w:r>
    </w:p>
    <w:p w14:paraId="7D723262" w14:textId="77777777" w:rsidR="003C20A7" w:rsidRPr="00022729" w:rsidRDefault="003C20A7" w:rsidP="003C20A7">
      <w:r w:rsidRPr="00575C31">
        <w:rPr>
          <w:b/>
        </w:rPr>
        <w:t>Avsätt budgetmedel</w:t>
      </w:r>
      <w:r w:rsidRPr="00022729">
        <w:t xml:space="preserve"> för löpande kompetensutveckling inom rättsväsendet för att öka kunskap om ett rättighetsperspektiv och rättssäkerheten för personer med funktionsnedsättning.</w:t>
      </w:r>
    </w:p>
    <w:p w14:paraId="2103C7D3" w14:textId="77777777" w:rsidR="003C20A7" w:rsidRDefault="003C20A7" w:rsidP="003C20A7">
      <w:pPr>
        <w:rPr>
          <w:b/>
          <w:sz w:val="32"/>
          <w:szCs w:val="32"/>
        </w:rPr>
      </w:pPr>
    </w:p>
    <w:p w14:paraId="2915A49F" w14:textId="77777777" w:rsidR="003C20A7" w:rsidRDefault="003C20A7" w:rsidP="003C20A7">
      <w:pPr>
        <w:pStyle w:val="Rubrik1"/>
      </w:pPr>
      <w:r w:rsidRPr="0038013F">
        <w:rPr>
          <w:noProof/>
          <w:lang w:eastAsia="sv-SE"/>
        </w:rPr>
        <w:drawing>
          <wp:anchor distT="0" distB="0" distL="114300" distR="114300" simplePos="0" relativeHeight="251670528" behindDoc="1" locked="0" layoutInCell="1" allowOverlap="1" wp14:anchorId="5CE4A780" wp14:editId="4AFABA9B">
            <wp:simplePos x="0" y="0"/>
            <wp:positionH relativeFrom="column">
              <wp:posOffset>4076065</wp:posOffset>
            </wp:positionH>
            <wp:positionV relativeFrom="paragraph">
              <wp:posOffset>-32982</wp:posOffset>
            </wp:positionV>
            <wp:extent cx="762000" cy="762000"/>
            <wp:effectExtent l="0" t="0" r="0" b="0"/>
            <wp:wrapTight wrapText="bothSides">
              <wp:wrapPolygon edited="0">
                <wp:start x="0" y="0"/>
                <wp:lineTo x="0" y="21060"/>
                <wp:lineTo x="21060" y="21060"/>
                <wp:lineTo x="21060" y="0"/>
                <wp:lineTo x="0" y="0"/>
              </wp:wrapPolygon>
            </wp:wrapTight>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5Jamstalldhet.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Pr="0038013F">
        <w:rPr>
          <w:noProof/>
          <w:lang w:eastAsia="sv-SE"/>
        </w:rPr>
        <w:drawing>
          <wp:anchor distT="0" distB="0" distL="114300" distR="114300" simplePos="0" relativeHeight="251669504" behindDoc="1" locked="0" layoutInCell="1" allowOverlap="1" wp14:anchorId="0FD5B5BC" wp14:editId="14A9B694">
            <wp:simplePos x="0" y="0"/>
            <wp:positionH relativeFrom="column">
              <wp:posOffset>-52070</wp:posOffset>
            </wp:positionH>
            <wp:positionV relativeFrom="paragraph">
              <wp:posOffset>-107315</wp:posOffset>
            </wp:positionV>
            <wp:extent cx="1409700" cy="942975"/>
            <wp:effectExtent l="0" t="0" r="0" b="9525"/>
            <wp:wrapTight wrapText="bothSides">
              <wp:wrapPolygon edited="0">
                <wp:start x="0" y="0"/>
                <wp:lineTo x="0" y="21382"/>
                <wp:lineTo x="21308" y="21382"/>
                <wp:lineTo x="21308" y="0"/>
                <wp:lineTo x="0" y="0"/>
              </wp:wrapPolygon>
            </wp:wrapTight>
            <wp:docPr id="18" name="Bildobjekt 18" descr="https://toolkit.funktionsrattskonventionen.se/wp-content/uploads/2018/02/snackV3__A6-272x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olkit.funktionsrattskonventionen.se/wp-content/uploads/2018/02/snackV3__A6-272x18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970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593FBA" w14:textId="77777777" w:rsidR="003C20A7" w:rsidRPr="008B0DDB" w:rsidRDefault="003C20A7" w:rsidP="003C20A7">
      <w:pPr>
        <w:pStyle w:val="Rubrik1"/>
      </w:pPr>
      <w:r w:rsidRPr="0038013F">
        <w:t xml:space="preserve">Artikel 6 Kvinnor </w:t>
      </w:r>
    </w:p>
    <w:p w14:paraId="00EEA5DB" w14:textId="77777777" w:rsidR="003C20A7" w:rsidRPr="0038013F" w:rsidRDefault="003C20A7" w:rsidP="003C20A7">
      <w:r w:rsidRPr="00575C31">
        <w:rPr>
          <w:b/>
        </w:rPr>
        <w:t>Vidta åtgärder</w:t>
      </w:r>
      <w:r w:rsidRPr="0038013F">
        <w:t xml:space="preserve"> för att genom könsuppdelad statistik belysa utvecklingen av ekonomiska förhållanden för kvinnor med funktionsnedsättning och särskilt belysa jämställdhetsperspektivet i arbetsmarknadspolitiken utifrån funktionshinderpers</w:t>
      </w:r>
      <w:r>
        <w:t>pektiv.</w:t>
      </w:r>
    </w:p>
    <w:p w14:paraId="5E5D6985" w14:textId="77777777" w:rsidR="003C20A7" w:rsidRPr="0038013F" w:rsidRDefault="003C20A7" w:rsidP="003C20A7">
      <w:r w:rsidRPr="00575C31">
        <w:rPr>
          <w:b/>
        </w:rPr>
        <w:t>Ge uppdrag</w:t>
      </w:r>
      <w:r w:rsidRPr="0038013F">
        <w:t xml:space="preserve"> till myndigheter och lokala och regionala organ, att arbeta intersektionellt, bland annat för att motverka våld och övergrepp mot flickor och kvinnor med funktionsnedsättning, i en</w:t>
      </w:r>
      <w:r>
        <w:t xml:space="preserve">lighet med allmän kommentar 3. </w:t>
      </w:r>
    </w:p>
    <w:p w14:paraId="40A5FE8A" w14:textId="77777777" w:rsidR="003C20A7" w:rsidRPr="0038013F" w:rsidRDefault="003C20A7" w:rsidP="003C20A7">
      <w:r w:rsidRPr="00575C31">
        <w:rPr>
          <w:b/>
        </w:rPr>
        <w:t>Komplettera insatser</w:t>
      </w:r>
      <w:r w:rsidRPr="0038013F">
        <w:t xml:space="preserve"> i den nationella strategin mot mäns våld mot kvinnor med konkreta åtgärder kring kvinnor med funktionsnedsättning.</w:t>
      </w:r>
    </w:p>
    <w:p w14:paraId="3B22D6AA" w14:textId="77777777" w:rsidR="003C20A7" w:rsidRDefault="003C20A7" w:rsidP="003C20A7">
      <w:r w:rsidRPr="00575C31">
        <w:rPr>
          <w:b/>
        </w:rPr>
        <w:t>Initiera</w:t>
      </w:r>
      <w:r w:rsidRPr="0038013F">
        <w:t xml:space="preserve"> ett arbete hos berörda myndigheter för att säkerställa att utvecklingen av våld och övergrepp mot flickor och kvinnor med funktionsnedsättning kan följas genom statistik och indikatorer. </w:t>
      </w:r>
    </w:p>
    <w:p w14:paraId="72B891FE" w14:textId="77777777" w:rsidR="003C20A7" w:rsidRDefault="003C20A7" w:rsidP="003C20A7"/>
    <w:p w14:paraId="2DC5C1C0" w14:textId="77777777" w:rsidR="003C20A7" w:rsidRDefault="003C20A7" w:rsidP="003C20A7"/>
    <w:p w14:paraId="16A69BA0" w14:textId="77777777" w:rsidR="003C20A7" w:rsidRDefault="003C20A7" w:rsidP="003C20A7"/>
    <w:p w14:paraId="42920C21" w14:textId="77777777" w:rsidR="003C20A7" w:rsidRDefault="003C20A7" w:rsidP="003C20A7">
      <w:pPr>
        <w:pStyle w:val="Rubrik1"/>
      </w:pPr>
      <w:r>
        <w:rPr>
          <w:noProof/>
          <w:lang w:eastAsia="sv-SE"/>
        </w:rPr>
        <w:lastRenderedPageBreak/>
        <w:drawing>
          <wp:anchor distT="0" distB="0" distL="114300" distR="114300" simplePos="0" relativeHeight="251673600" behindDoc="1" locked="0" layoutInCell="1" allowOverlap="1" wp14:anchorId="4DCE17F8" wp14:editId="767A5484">
            <wp:simplePos x="0" y="0"/>
            <wp:positionH relativeFrom="column">
              <wp:posOffset>24130</wp:posOffset>
            </wp:positionH>
            <wp:positionV relativeFrom="paragraph">
              <wp:posOffset>-117115</wp:posOffset>
            </wp:positionV>
            <wp:extent cx="1524000" cy="1015365"/>
            <wp:effectExtent l="0" t="0" r="0" b="0"/>
            <wp:wrapTight wrapText="bothSides">
              <wp:wrapPolygon edited="0">
                <wp:start x="0" y="0"/>
                <wp:lineTo x="0" y="21073"/>
                <wp:lineTo x="21330" y="21073"/>
                <wp:lineTo x="21330" y="0"/>
                <wp:lineTo x="0" y="0"/>
              </wp:wrapPolygon>
            </wp:wrapTight>
            <wp:docPr id="5" name="Bildobjekt 5" descr="snackV3__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nackV3__A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0" cy="1015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E815B1" w14:textId="77777777" w:rsidR="003C20A7" w:rsidRDefault="003C20A7" w:rsidP="003C20A7">
      <w:pPr>
        <w:pStyle w:val="Rubrik1"/>
      </w:pPr>
      <w:r>
        <w:t xml:space="preserve">Artikel 7 Barn </w:t>
      </w:r>
    </w:p>
    <w:p w14:paraId="1D9520FD" w14:textId="77777777" w:rsidR="003C20A7" w:rsidRPr="0038013F" w:rsidRDefault="003C20A7" w:rsidP="003C20A7">
      <w:r w:rsidRPr="00575C31">
        <w:rPr>
          <w:b/>
        </w:rPr>
        <w:t>Utveckla skyndsamt</w:t>
      </w:r>
      <w:r w:rsidRPr="0038013F">
        <w:t xml:space="preserve"> en samlad strategi för att driva på och skapa förutsättningar för relevant forskning om psykisk ohälsa bland barn och unga med funktionsnedsättning och om våld mot barn med funktionsnedsättning, för att kunna säkerställa effektiva åtgärd</w:t>
      </w:r>
      <w:r>
        <w:t xml:space="preserve">er. </w:t>
      </w:r>
    </w:p>
    <w:p w14:paraId="7D1F3CC8" w14:textId="77777777" w:rsidR="003C20A7" w:rsidRPr="0038013F" w:rsidRDefault="003C20A7" w:rsidP="003C20A7">
      <w:r w:rsidRPr="00575C31">
        <w:rPr>
          <w:b/>
        </w:rPr>
        <w:t>Utveckla fullständigt skydd</w:t>
      </w:r>
      <w:r w:rsidRPr="0038013F">
        <w:t xml:space="preserve"> för barn och unga med funktionsnedsättning från att frihetsberövas på grund av följde</w:t>
      </w:r>
      <w:r>
        <w:t xml:space="preserve">rna av funktionsnedsättningen. </w:t>
      </w:r>
    </w:p>
    <w:p w14:paraId="326BD1AC" w14:textId="77777777" w:rsidR="003C20A7" w:rsidRPr="0038013F" w:rsidRDefault="003C20A7" w:rsidP="003C20A7">
      <w:r w:rsidRPr="00575C31">
        <w:rPr>
          <w:b/>
        </w:rPr>
        <w:t>Utveckla åtgärder och uppföljning</w:t>
      </w:r>
      <w:r w:rsidRPr="0038013F">
        <w:t xml:space="preserve"> för att barn, föräldrar, personal och allmänheten, samt i synnerhet rättsväsendet och beslutsfattare, får likvärdig och adekvat utbildning och information om barn med funktionsnedsättning och funktions</w:t>
      </w:r>
      <w:r>
        <w:t xml:space="preserve">nedsättningarnas konsekvenser. </w:t>
      </w:r>
    </w:p>
    <w:p w14:paraId="6D5787A0" w14:textId="77777777" w:rsidR="003C20A7" w:rsidRPr="0038013F" w:rsidRDefault="003C20A7" w:rsidP="003C20A7">
      <w:r w:rsidRPr="00575C31">
        <w:rPr>
          <w:b/>
        </w:rPr>
        <w:t>Utveckla strategier</w:t>
      </w:r>
      <w:r w:rsidRPr="0038013F">
        <w:t xml:space="preserve"> för att alla barn med funktionsnedsättning systematiskt ges möjlighet att komma till tals i frågor som rör dem och har tillgång till adekvat stöd utifrån behov i förhållande till funktion</w:t>
      </w:r>
      <w:r>
        <w:t>snedsättning, mognad och ålder.</w:t>
      </w:r>
    </w:p>
    <w:p w14:paraId="51FB04A7" w14:textId="77777777" w:rsidR="003C20A7" w:rsidRPr="0038013F" w:rsidRDefault="003C20A7" w:rsidP="003C20A7">
      <w:r w:rsidRPr="00575C31">
        <w:rPr>
          <w:b/>
        </w:rPr>
        <w:t>Ge Barnombudsmannen ett utökat och tydligare uppdrag</w:t>
      </w:r>
      <w:r w:rsidRPr="0038013F">
        <w:t xml:space="preserve"> där funktionsrättsperspektivet finns med. Det innebär krav på kompetens om olika funktions</w:t>
      </w:r>
      <w:r>
        <w:t>nedsättningar inom myndigheten.</w:t>
      </w:r>
    </w:p>
    <w:p w14:paraId="1E1EDF08" w14:textId="207F50B1" w:rsidR="003C20A7" w:rsidRDefault="003C20A7" w:rsidP="003C20A7">
      <w:r w:rsidRPr="0038013F">
        <w:t>Säkerställ att samhällets aktörer har kunskap om relationen mellan CRPD och Barnrättskonventionen när barnkonventionen blir lag.</w:t>
      </w:r>
    </w:p>
    <w:p w14:paraId="64100955" w14:textId="77777777" w:rsidR="003C20A7" w:rsidRPr="003C20A7" w:rsidRDefault="003C20A7" w:rsidP="003C20A7"/>
    <w:p w14:paraId="1F57F833" w14:textId="77777777" w:rsidR="003C20A7" w:rsidRDefault="003C20A7" w:rsidP="003C20A7">
      <w:pPr>
        <w:rPr>
          <w:sz w:val="32"/>
          <w:szCs w:val="32"/>
        </w:rPr>
      </w:pPr>
      <w:r>
        <w:rPr>
          <w:noProof/>
          <w:lang w:eastAsia="sv-SE"/>
        </w:rPr>
        <w:drawing>
          <wp:anchor distT="0" distB="0" distL="114300" distR="114300" simplePos="0" relativeHeight="251675648" behindDoc="1" locked="0" layoutInCell="1" allowOverlap="1" wp14:anchorId="4E093A79" wp14:editId="53150ACC">
            <wp:simplePos x="0" y="0"/>
            <wp:positionH relativeFrom="column">
              <wp:posOffset>-919139</wp:posOffset>
            </wp:positionH>
            <wp:positionV relativeFrom="paragraph">
              <wp:posOffset>-256483</wp:posOffset>
            </wp:positionV>
            <wp:extent cx="1504950" cy="1003300"/>
            <wp:effectExtent l="0" t="0" r="0" b="6350"/>
            <wp:wrapTight wrapText="bothSides">
              <wp:wrapPolygon edited="0">
                <wp:start x="0" y="0"/>
                <wp:lineTo x="0" y="21327"/>
                <wp:lineTo x="21327" y="21327"/>
                <wp:lineTo x="21327" y="0"/>
                <wp:lineTo x="0" y="0"/>
              </wp:wrapPolygon>
            </wp:wrapTight>
            <wp:docPr id="36" name="Bildobjekt 36" descr="snack_V2__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nack_V2__A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4950" cy="1003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D9825D" w14:textId="77777777" w:rsidR="003C20A7" w:rsidRDefault="003C20A7" w:rsidP="003C20A7">
      <w:pPr>
        <w:pStyle w:val="Rubrik1"/>
      </w:pPr>
      <w:r>
        <w:t xml:space="preserve">Artikel 8 Medvetandegöra </w:t>
      </w:r>
    </w:p>
    <w:p w14:paraId="0F6AE85B" w14:textId="77777777" w:rsidR="003C20A7" w:rsidRPr="0038013F" w:rsidRDefault="003C20A7" w:rsidP="003C20A7">
      <w:r w:rsidRPr="00575C31">
        <w:rPr>
          <w:b/>
        </w:rPr>
        <w:t>Avsätt tillräckliga resurser</w:t>
      </w:r>
      <w:r w:rsidRPr="0038013F">
        <w:t xml:space="preserve"> för att långsiktigt, och på samhällets olika nivåer, sprida kunskap om rättigheter för personer med funktionsnedsättning och ett rättighetsperspektiv på funktionshinder och personer med funktionsnedsättning, samt utveckla modeller för implementering av synsättet. </w:t>
      </w:r>
    </w:p>
    <w:p w14:paraId="136091E0" w14:textId="77777777" w:rsidR="003C20A7" w:rsidRPr="0038013F" w:rsidRDefault="003C20A7" w:rsidP="003C20A7">
      <w:r w:rsidRPr="00575C31">
        <w:rPr>
          <w:b/>
        </w:rPr>
        <w:t>Förstärk</w:t>
      </w:r>
      <w:r w:rsidRPr="0038013F">
        <w:t xml:space="preserve">, i nära dialog med funktionshindersrörelsen, arbetet med konkreta åtgärder med anledning av resultat av FN-granskningar och rekommendationer. </w:t>
      </w:r>
    </w:p>
    <w:p w14:paraId="5642DC9E" w14:textId="7F74020B" w:rsidR="003C20A7" w:rsidRDefault="003C20A7" w:rsidP="003C20A7">
      <w:r w:rsidRPr="00575C31">
        <w:rPr>
          <w:b/>
        </w:rPr>
        <w:lastRenderedPageBreak/>
        <w:t>Initiera dialog</w:t>
      </w:r>
      <w:r w:rsidRPr="0038013F">
        <w:t xml:space="preserve"> mellan funktionshindersrörelsen, medieforskning och företrädare för mediebolag för att utveckla riktlinjer, löpande granskning och uppföljning av mediebilden av personer med funktionsnedsättning.</w:t>
      </w:r>
    </w:p>
    <w:p w14:paraId="5E1671F6" w14:textId="77777777" w:rsidR="003C20A7" w:rsidRDefault="003C20A7" w:rsidP="003C20A7"/>
    <w:p w14:paraId="1C756A03" w14:textId="77777777" w:rsidR="003C20A7" w:rsidRPr="0038013F" w:rsidRDefault="003C20A7" w:rsidP="003C20A7">
      <w:pPr>
        <w:rPr>
          <w:sz w:val="32"/>
          <w:szCs w:val="32"/>
        </w:rPr>
      </w:pPr>
      <w:r>
        <w:rPr>
          <w:noProof/>
          <w:lang w:eastAsia="sv-SE"/>
        </w:rPr>
        <w:drawing>
          <wp:anchor distT="0" distB="0" distL="114300" distR="114300" simplePos="0" relativeHeight="251671552" behindDoc="1" locked="0" layoutInCell="1" allowOverlap="1" wp14:anchorId="694C21F4" wp14:editId="28BF726C">
            <wp:simplePos x="0" y="0"/>
            <wp:positionH relativeFrom="column">
              <wp:posOffset>4029710</wp:posOffset>
            </wp:positionH>
            <wp:positionV relativeFrom="paragraph">
              <wp:posOffset>-285078</wp:posOffset>
            </wp:positionV>
            <wp:extent cx="990600" cy="990600"/>
            <wp:effectExtent l="0" t="0" r="0" b="0"/>
            <wp:wrapTight wrapText="bothSides">
              <wp:wrapPolygon edited="0">
                <wp:start x="0" y="0"/>
                <wp:lineTo x="0" y="21185"/>
                <wp:lineTo x="21185" y="21185"/>
                <wp:lineTo x="21185" y="0"/>
                <wp:lineTo x="0" y="0"/>
              </wp:wrapPolygon>
            </wp:wrapTight>
            <wp:docPr id="29"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1Stade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72576" behindDoc="0" locked="0" layoutInCell="1" allowOverlap="1" wp14:anchorId="53955879" wp14:editId="236FFF7D">
            <wp:simplePos x="0" y="0"/>
            <wp:positionH relativeFrom="column">
              <wp:posOffset>-626745</wp:posOffset>
            </wp:positionH>
            <wp:positionV relativeFrom="paragraph">
              <wp:posOffset>-107950</wp:posOffset>
            </wp:positionV>
            <wp:extent cx="1381125" cy="922020"/>
            <wp:effectExtent l="0" t="0" r="9525" b="0"/>
            <wp:wrapSquare wrapText="bothSides"/>
            <wp:docPr id="6" name="Bildobjekt 6" descr="snack_V2__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nack_V2__A9.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81125" cy="922020"/>
                    </a:xfrm>
                    <a:prstGeom prst="rect">
                      <a:avLst/>
                    </a:prstGeom>
                    <a:noFill/>
                    <a:ln>
                      <a:noFill/>
                    </a:ln>
                  </pic:spPr>
                </pic:pic>
              </a:graphicData>
            </a:graphic>
          </wp:anchor>
        </w:drawing>
      </w:r>
    </w:p>
    <w:p w14:paraId="5F70AE2F" w14:textId="77777777" w:rsidR="003C20A7" w:rsidRDefault="003C20A7" w:rsidP="003C20A7">
      <w:pPr>
        <w:pStyle w:val="Rubrik1"/>
      </w:pPr>
      <w:r>
        <w:t xml:space="preserve"> Artikel 9 Tillgänglighet</w:t>
      </w:r>
      <w:r w:rsidRPr="001B04ED">
        <w:t xml:space="preserve"> </w:t>
      </w:r>
    </w:p>
    <w:p w14:paraId="00D72AA7" w14:textId="77777777" w:rsidR="003C20A7" w:rsidRPr="0038013F" w:rsidRDefault="003C20A7" w:rsidP="003C20A7">
      <w:r w:rsidRPr="00575C31">
        <w:rPr>
          <w:b/>
        </w:rPr>
        <w:t>Upprätta</w:t>
      </w:r>
      <w:r w:rsidRPr="0038013F">
        <w:t xml:space="preserve"> en tidsatt nationell handlingsplan för systematiskt borttagande av befintliga hinder för tillgänglighet i hela</w:t>
      </w:r>
      <w:r>
        <w:t xml:space="preserve"> landet som följs upp varje år.</w:t>
      </w:r>
    </w:p>
    <w:p w14:paraId="598BF985" w14:textId="77777777" w:rsidR="003C20A7" w:rsidRPr="0038013F" w:rsidRDefault="003C20A7" w:rsidP="003C20A7">
      <w:r w:rsidRPr="00575C31">
        <w:rPr>
          <w:b/>
        </w:rPr>
        <w:t>Säkerställ</w:t>
      </w:r>
      <w:r w:rsidRPr="0038013F">
        <w:t xml:space="preserve"> universell utformning av allt nytt som utvecklas, även i digitaliseringspolitiken och inklusive innovationer och forskning som finansieras med offentliga medel i enlighet med ar</w:t>
      </w:r>
      <w:r>
        <w:t>tikel 4 och allmän kommentar 2.</w:t>
      </w:r>
    </w:p>
    <w:p w14:paraId="69F04DA3" w14:textId="77777777" w:rsidR="003C20A7" w:rsidRPr="0038013F" w:rsidRDefault="003C20A7" w:rsidP="003C20A7">
      <w:r w:rsidRPr="00575C31">
        <w:rPr>
          <w:b/>
        </w:rPr>
        <w:t>Förstärk lagar</w:t>
      </w:r>
      <w:r w:rsidRPr="0038013F">
        <w:t>, regelverk och standarder för alla former av tillgänglighet inom byggd miljö, transportområdet och kollektivtrafiken samt för offentlig information och kommunikation om beslut från myndigheter. Säkerställ att myndigheter medverkar i standardisering och att det finns finansiering för funktionshinderorganisationer att delt</w:t>
      </w:r>
      <w:r>
        <w:t>a.</w:t>
      </w:r>
    </w:p>
    <w:p w14:paraId="42DF6837" w14:textId="77777777" w:rsidR="003C20A7" w:rsidRPr="0038013F" w:rsidRDefault="003C20A7" w:rsidP="003C20A7">
      <w:r w:rsidRPr="00575C31">
        <w:rPr>
          <w:b/>
        </w:rPr>
        <w:t>Säkerställ</w:t>
      </w:r>
      <w:r w:rsidRPr="0038013F">
        <w:t xml:space="preserve"> att det finns möjlighet att överklaga brister samt att sanktioner och uppföljning används systematiskt vid underlåtenhet att följa</w:t>
      </w:r>
      <w:r>
        <w:t xml:space="preserve"> regelverk för tillgänglighet. </w:t>
      </w:r>
    </w:p>
    <w:p w14:paraId="0FADE571" w14:textId="77777777" w:rsidR="003C20A7" w:rsidRPr="0038013F" w:rsidRDefault="003C20A7" w:rsidP="003C20A7">
      <w:r w:rsidRPr="00575C31">
        <w:rPr>
          <w:b/>
        </w:rPr>
        <w:t>Genomför satsningar</w:t>
      </w:r>
      <w:r w:rsidRPr="0038013F">
        <w:t xml:space="preserve"> på kompetensförsörjning i såväl offentlig som privat sektor för utveckling och uppföljning av tillgänglighet, när det gäller byggnader, kollektivtrafik och kommunikation inklusive interna system, webbsändningar och begriplig text. Detta omfattar även sakkunniga inom yrkesprofessioner, som exempelvis byggprojektörer och arkitekter men även för akade</w:t>
      </w:r>
      <w:r>
        <w:t xml:space="preserve">min, politiker och tjänstemän. </w:t>
      </w:r>
    </w:p>
    <w:p w14:paraId="215F08A1" w14:textId="33F6003D" w:rsidR="003C20A7" w:rsidRDefault="003C20A7" w:rsidP="003C20A7">
      <w:r w:rsidRPr="00575C31">
        <w:rPr>
          <w:b/>
        </w:rPr>
        <w:t>Utveckla kompetens</w:t>
      </w:r>
      <w:r w:rsidRPr="0038013F">
        <w:t>, stöd och uppföljning av bindande krav på tillgänglighet i offentlig upphandling så att tillgänglighet inkluderas systematiskt i alla upphandlingsavtal och underleverantörskedjor.</w:t>
      </w:r>
    </w:p>
    <w:p w14:paraId="69E6588E" w14:textId="77777777" w:rsidR="003C20A7" w:rsidRDefault="003C20A7" w:rsidP="003C20A7">
      <w:pPr>
        <w:rPr>
          <w:sz w:val="32"/>
          <w:szCs w:val="32"/>
        </w:rPr>
      </w:pPr>
    </w:p>
    <w:p w14:paraId="44E029E9" w14:textId="77777777" w:rsidR="003C20A7" w:rsidRDefault="003C20A7" w:rsidP="003C20A7">
      <w:pPr>
        <w:pStyle w:val="Rubrik1"/>
      </w:pPr>
      <w:r>
        <w:rPr>
          <w:noProof/>
          <w:lang w:eastAsia="sv-SE"/>
        </w:rPr>
        <w:lastRenderedPageBreak/>
        <w:drawing>
          <wp:anchor distT="0" distB="0" distL="114300" distR="114300" simplePos="0" relativeHeight="251679744" behindDoc="1" locked="0" layoutInCell="1" allowOverlap="1" wp14:anchorId="1AA9169C" wp14:editId="63D51AFD">
            <wp:simplePos x="0" y="0"/>
            <wp:positionH relativeFrom="column">
              <wp:posOffset>-651491</wp:posOffset>
            </wp:positionH>
            <wp:positionV relativeFrom="paragraph">
              <wp:posOffset>-30755</wp:posOffset>
            </wp:positionV>
            <wp:extent cx="1466215" cy="981075"/>
            <wp:effectExtent l="0" t="0" r="635" b="9525"/>
            <wp:wrapTight wrapText="bothSides">
              <wp:wrapPolygon edited="0">
                <wp:start x="0" y="0"/>
                <wp:lineTo x="0" y="21390"/>
                <wp:lineTo x="21329" y="21390"/>
                <wp:lineTo x="21329" y="0"/>
                <wp:lineTo x="0" y="0"/>
              </wp:wrapPolygon>
            </wp:wrapTight>
            <wp:docPr id="7" name="Bildobjekt 7" descr="snack_V2__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nack_V2__A1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146621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B49FD1" w14:textId="77777777" w:rsidR="003C20A7" w:rsidRDefault="003C20A7" w:rsidP="003C20A7">
      <w:pPr>
        <w:pStyle w:val="Rubrik1"/>
      </w:pPr>
      <w:r>
        <w:t>Artikel 10 Rätten till liv</w:t>
      </w:r>
      <w:r w:rsidRPr="00FB3112">
        <w:t xml:space="preserve"> </w:t>
      </w:r>
    </w:p>
    <w:p w14:paraId="3A63FC67" w14:textId="77777777" w:rsidR="003C20A7" w:rsidRPr="0038013F" w:rsidRDefault="003C20A7" w:rsidP="003C20A7">
      <w:r w:rsidRPr="00575C31">
        <w:rPr>
          <w:b/>
        </w:rPr>
        <w:t>Identifiera samtliga</w:t>
      </w:r>
      <w:r w:rsidRPr="0038013F">
        <w:t xml:space="preserve"> riskgrupper för suicid, undersök möjliga orsaker och </w:t>
      </w:r>
      <w:r>
        <w:t>genomför förebyggande insatser.</w:t>
      </w:r>
    </w:p>
    <w:p w14:paraId="28D6CF57" w14:textId="77777777" w:rsidR="003C20A7" w:rsidRPr="0038013F" w:rsidRDefault="003C20A7" w:rsidP="003C20A7">
      <w:r w:rsidRPr="0038013F">
        <w:t>Säkerställ att det finns tillräckliga resurser och stöd för personer med funktionsnedsättning, inklusive nödvändig tillsyn och assistans, för att förhindra dödsfallsolyckor och självmord</w:t>
      </w:r>
    </w:p>
    <w:p w14:paraId="53DD00DD" w14:textId="77777777" w:rsidR="003C20A7" w:rsidRPr="0038013F" w:rsidRDefault="003C20A7" w:rsidP="003C20A7">
      <w:r w:rsidRPr="00575C31">
        <w:rPr>
          <w:b/>
        </w:rPr>
        <w:t>Vidta åtgärder</w:t>
      </w:r>
      <w:r w:rsidRPr="0038013F">
        <w:t xml:space="preserve"> för att ta bort diskriminerande strukturer som påverkar skillnader i överlevnad i den somatiska vården.</w:t>
      </w:r>
    </w:p>
    <w:p w14:paraId="51D435DF" w14:textId="52A235C7" w:rsidR="003C20A7" w:rsidRPr="003C20A7" w:rsidRDefault="003C20A7" w:rsidP="003C20A7">
      <w:r w:rsidRPr="00575C31">
        <w:rPr>
          <w:b/>
        </w:rPr>
        <w:t>Instifta en tillsynsmyndighet</w:t>
      </w:r>
      <w:r w:rsidRPr="0038013F">
        <w:t xml:space="preserve"> för polis och kriminalvård för att bland annat övervaka förekomst av övervåld. Säkerställ adekvat kunskap inom poliskåren för att undvika övervåld mot personer med funktionsnedsättning</w:t>
      </w:r>
      <w:r>
        <w:t>.</w:t>
      </w:r>
    </w:p>
    <w:p w14:paraId="5523816E" w14:textId="77777777" w:rsidR="003C20A7" w:rsidRDefault="003C20A7" w:rsidP="003C20A7">
      <w:pPr>
        <w:rPr>
          <w:sz w:val="32"/>
          <w:szCs w:val="32"/>
        </w:rPr>
      </w:pPr>
      <w:r>
        <w:rPr>
          <w:noProof/>
          <w:lang w:eastAsia="sv-SE"/>
        </w:rPr>
        <w:drawing>
          <wp:anchor distT="0" distB="0" distL="114300" distR="114300" simplePos="0" relativeHeight="251680768" behindDoc="1" locked="0" layoutInCell="1" allowOverlap="1" wp14:anchorId="01793E38" wp14:editId="2354A9CF">
            <wp:simplePos x="0" y="0"/>
            <wp:positionH relativeFrom="column">
              <wp:posOffset>-469900</wp:posOffset>
            </wp:positionH>
            <wp:positionV relativeFrom="paragraph">
              <wp:posOffset>264795</wp:posOffset>
            </wp:positionV>
            <wp:extent cx="1283970" cy="857250"/>
            <wp:effectExtent l="0" t="0" r="0" b="0"/>
            <wp:wrapTight wrapText="bothSides">
              <wp:wrapPolygon edited="0">
                <wp:start x="0" y="0"/>
                <wp:lineTo x="0" y="21120"/>
                <wp:lineTo x="21151" y="21120"/>
                <wp:lineTo x="21151" y="0"/>
                <wp:lineTo x="0" y="0"/>
              </wp:wrapPolygon>
            </wp:wrapTight>
            <wp:docPr id="8" name="Bildobjekt 8" descr="snack_V2__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nack_V2__A1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8397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29357F" w14:textId="77777777" w:rsidR="003C20A7" w:rsidRDefault="003C20A7" w:rsidP="003C20A7">
      <w:pPr>
        <w:pStyle w:val="Rubrik1"/>
      </w:pPr>
      <w:r>
        <w:t>Artikel 11 Risksituationer och humanitära nödlägen</w:t>
      </w:r>
    </w:p>
    <w:p w14:paraId="0888ACE6" w14:textId="7DFA1C8C" w:rsidR="003C20A7" w:rsidRDefault="003C20A7" w:rsidP="003C20A7">
      <w:r w:rsidRPr="00575C31">
        <w:rPr>
          <w:b/>
        </w:rPr>
        <w:t>Säkerställ rutiner</w:t>
      </w:r>
      <w:r w:rsidRPr="006571E6">
        <w:t xml:space="preserve"> för tillgänglig information och kommunikation, tillgänglig beredskap, tillgängligt larmnummer utan krav på förhandsavisering, tillgängliga insatser och handlingsplaner för information och kommunikation samt insatser och beredskap för att ge personer med funktionsnedsättning det stöd som behövs i händelse av kris och katastrof och i humanitära nödlägen. Involvera organisationer som företräder personer med funktionsnedsättning i arbetet.</w:t>
      </w:r>
    </w:p>
    <w:p w14:paraId="7F261A9F" w14:textId="77777777" w:rsidR="003C20A7" w:rsidRDefault="003C20A7" w:rsidP="003C20A7"/>
    <w:p w14:paraId="73D83806" w14:textId="77777777" w:rsidR="003C20A7" w:rsidRDefault="003C20A7" w:rsidP="003C20A7"/>
    <w:p w14:paraId="48EA3E88" w14:textId="77777777" w:rsidR="003C20A7" w:rsidRDefault="003C20A7" w:rsidP="003C20A7"/>
    <w:p w14:paraId="5D6DC717" w14:textId="77777777" w:rsidR="003C20A7" w:rsidRDefault="003C20A7" w:rsidP="003C20A7"/>
    <w:p w14:paraId="577B9578" w14:textId="77777777" w:rsidR="003C20A7" w:rsidRDefault="003C20A7" w:rsidP="003C20A7"/>
    <w:p w14:paraId="3B220DD0" w14:textId="77777777" w:rsidR="003C20A7" w:rsidRDefault="003C20A7" w:rsidP="003C20A7"/>
    <w:p w14:paraId="2478A9A6" w14:textId="77777777" w:rsidR="003C20A7" w:rsidRDefault="003C20A7" w:rsidP="003C20A7"/>
    <w:p w14:paraId="7E5DA8E6" w14:textId="77777777" w:rsidR="003C20A7" w:rsidRDefault="003C20A7" w:rsidP="003C20A7">
      <w:pPr>
        <w:pStyle w:val="Rubrik1"/>
      </w:pPr>
      <w:r w:rsidRPr="001B4054">
        <w:rPr>
          <w:rFonts w:cs="Calibri"/>
          <w:noProof/>
          <w:color w:val="000000"/>
          <w:szCs w:val="24"/>
          <w:lang w:eastAsia="sv-SE"/>
        </w:rPr>
        <w:lastRenderedPageBreak/>
        <w:drawing>
          <wp:anchor distT="0" distB="0" distL="114300" distR="114300" simplePos="0" relativeHeight="251708416" behindDoc="1" locked="0" layoutInCell="1" allowOverlap="1" wp14:anchorId="02033E46" wp14:editId="5178BAC3">
            <wp:simplePos x="0" y="0"/>
            <wp:positionH relativeFrom="column">
              <wp:posOffset>3761105</wp:posOffset>
            </wp:positionH>
            <wp:positionV relativeFrom="paragraph">
              <wp:posOffset>206934</wp:posOffset>
            </wp:positionV>
            <wp:extent cx="873125" cy="873125"/>
            <wp:effectExtent l="0" t="0" r="3175" b="3175"/>
            <wp:wrapTight wrapText="bothSides">
              <wp:wrapPolygon edited="0">
                <wp:start x="0" y="0"/>
                <wp:lineTo x="0" y="21207"/>
                <wp:lineTo x="21207" y="21207"/>
                <wp:lineTo x="21207" y="0"/>
                <wp:lineTo x="0" y="0"/>
              </wp:wrapPolygon>
            </wp:wrapTight>
            <wp:docPr id="37" name="Bildobjek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6InkluderandeSamhall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73125" cy="873125"/>
                    </a:xfrm>
                    <a:prstGeom prst="rect">
                      <a:avLst/>
                    </a:prstGeom>
                  </pic:spPr>
                </pic:pic>
              </a:graphicData>
            </a:graphic>
            <wp14:sizeRelH relativeFrom="margin">
              <wp14:pctWidth>0</wp14:pctWidth>
            </wp14:sizeRelH>
            <wp14:sizeRelV relativeFrom="margin">
              <wp14:pctHeight>0</wp14:pctHeight>
            </wp14:sizeRelV>
          </wp:anchor>
        </w:drawing>
      </w:r>
      <w:r w:rsidRPr="001B4054">
        <w:rPr>
          <w:noProof/>
          <w:lang w:eastAsia="sv-SE"/>
        </w:rPr>
        <w:drawing>
          <wp:anchor distT="0" distB="0" distL="114300" distR="114300" simplePos="0" relativeHeight="251707392" behindDoc="1" locked="0" layoutInCell="1" allowOverlap="1" wp14:anchorId="1FA1BD4C" wp14:editId="1AE7D55E">
            <wp:simplePos x="0" y="0"/>
            <wp:positionH relativeFrom="column">
              <wp:posOffset>-387303</wp:posOffset>
            </wp:positionH>
            <wp:positionV relativeFrom="paragraph">
              <wp:posOffset>316344</wp:posOffset>
            </wp:positionV>
            <wp:extent cx="1144270" cy="763905"/>
            <wp:effectExtent l="0" t="0" r="0" b="0"/>
            <wp:wrapTight wrapText="bothSides">
              <wp:wrapPolygon edited="0">
                <wp:start x="0" y="0"/>
                <wp:lineTo x="0" y="21007"/>
                <wp:lineTo x="21216" y="21007"/>
                <wp:lineTo x="21216" y="0"/>
                <wp:lineTo x="0" y="0"/>
              </wp:wrapPolygon>
            </wp:wrapTight>
            <wp:docPr id="9" name="Bildobjekt 9" descr="snack_V2__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nack_V2__A1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1144270" cy="763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258C58" w14:textId="77777777" w:rsidR="003C20A7" w:rsidRDefault="003C20A7" w:rsidP="003C20A7">
      <w:pPr>
        <w:pStyle w:val="Rubrik1"/>
      </w:pPr>
      <w:r w:rsidRPr="001B4054">
        <w:t xml:space="preserve">Artikel 12 Likhet inför lagen </w:t>
      </w:r>
    </w:p>
    <w:p w14:paraId="3D85F17F" w14:textId="77777777" w:rsidR="003C20A7" w:rsidRDefault="003C20A7" w:rsidP="003C20A7">
      <w:r w:rsidRPr="00FF33EE">
        <w:rPr>
          <w:b/>
        </w:rPr>
        <w:t>Vidta omedelbara åtgärder</w:t>
      </w:r>
      <w:r>
        <w:t xml:space="preserve"> för att ersätta ställföreträdande beslutsfattande med stödjande beslutsfattande som till fullo överensstämmer med konventionen och allmän kommentar 1, inklusive beaktande av den enskildes rätt att efter egen förmåga själv kunna ge och ta tillbaka sitt samtycke till medicinsk behandling, få tillgång till rättssystemet, rösta, gifta sig och arbeta.</w:t>
      </w:r>
    </w:p>
    <w:p w14:paraId="31F95659" w14:textId="3FE1C07C" w:rsidR="003C20A7" w:rsidRPr="003C20A7" w:rsidRDefault="003C20A7" w:rsidP="003C20A7">
      <w:r w:rsidRPr="00FF33EE">
        <w:rPr>
          <w:b/>
        </w:rPr>
        <w:t>Inför kostnadsfri rättshjälp</w:t>
      </w:r>
      <w:r>
        <w:t xml:space="preserve"> i förvaltningsrättsliga tvister för personer med funktionsnedsättning.</w:t>
      </w:r>
    </w:p>
    <w:p w14:paraId="45725046" w14:textId="77777777" w:rsidR="003C20A7" w:rsidRDefault="003C20A7" w:rsidP="003C20A7">
      <w:pPr>
        <w:spacing w:after="225"/>
        <w:rPr>
          <w:sz w:val="32"/>
          <w:szCs w:val="32"/>
        </w:rPr>
      </w:pPr>
      <w:r>
        <w:rPr>
          <w:rFonts w:cs="Calibri"/>
          <w:noProof/>
          <w:color w:val="000000"/>
          <w:szCs w:val="24"/>
          <w:lang w:eastAsia="sv-SE"/>
        </w:rPr>
        <w:drawing>
          <wp:anchor distT="0" distB="0" distL="114300" distR="114300" simplePos="0" relativeHeight="251677696" behindDoc="1" locked="0" layoutInCell="1" allowOverlap="1" wp14:anchorId="4AF138EF" wp14:editId="23221519">
            <wp:simplePos x="0" y="0"/>
            <wp:positionH relativeFrom="column">
              <wp:posOffset>3627802</wp:posOffset>
            </wp:positionH>
            <wp:positionV relativeFrom="paragraph">
              <wp:posOffset>90454</wp:posOffset>
            </wp:positionV>
            <wp:extent cx="962025" cy="962025"/>
            <wp:effectExtent l="0" t="0" r="9525" b="9525"/>
            <wp:wrapTight wrapText="bothSides">
              <wp:wrapPolygon edited="0">
                <wp:start x="0" y="0"/>
                <wp:lineTo x="0" y="21386"/>
                <wp:lineTo x="21386" y="21386"/>
                <wp:lineTo x="21386" y="0"/>
                <wp:lineTo x="0" y="0"/>
              </wp:wrapPolygon>
            </wp:wrapTight>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6InkluderandeSamhall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74624" behindDoc="1" locked="0" layoutInCell="1" allowOverlap="1" wp14:anchorId="6D90259D" wp14:editId="4DFFE774">
            <wp:simplePos x="0" y="0"/>
            <wp:positionH relativeFrom="column">
              <wp:posOffset>-364490</wp:posOffset>
            </wp:positionH>
            <wp:positionV relativeFrom="paragraph">
              <wp:posOffset>188595</wp:posOffset>
            </wp:positionV>
            <wp:extent cx="1295400" cy="866140"/>
            <wp:effectExtent l="0" t="0" r="0" b="0"/>
            <wp:wrapTight wrapText="bothSides">
              <wp:wrapPolygon edited="0">
                <wp:start x="0" y="0"/>
                <wp:lineTo x="0" y="20903"/>
                <wp:lineTo x="21282" y="20903"/>
                <wp:lineTo x="21282" y="0"/>
                <wp:lineTo x="0" y="0"/>
              </wp:wrapPolygon>
            </wp:wrapTight>
            <wp:docPr id="10" name="Bildobjekt 10" descr="snackV3___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nackV3___A13.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0" cy="866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7E7342" w14:textId="77777777" w:rsidR="003C20A7" w:rsidRDefault="003C20A7" w:rsidP="003C20A7">
      <w:pPr>
        <w:pStyle w:val="Rubrik1"/>
      </w:pPr>
      <w:r>
        <w:t>Artikel 13 Rätt till rättssystemet</w:t>
      </w:r>
      <w:r w:rsidRPr="00FB3112">
        <w:t xml:space="preserve"> </w:t>
      </w:r>
    </w:p>
    <w:p w14:paraId="07187F0D" w14:textId="77777777" w:rsidR="003C20A7" w:rsidRPr="006571E6" w:rsidRDefault="003C20A7" w:rsidP="003C20A7">
      <w:r w:rsidRPr="00575C31">
        <w:rPr>
          <w:b/>
        </w:rPr>
        <w:t>Utred och besluta</w:t>
      </w:r>
      <w:r w:rsidRPr="006571E6">
        <w:t xml:space="preserve"> om tillräckliga och överkomliga rättshjälpssystem och rättsmedel, inklusive skadestånd, för personer som hävdar överträdelser av deras mänskliga rättigheter</w:t>
      </w:r>
      <w:r>
        <w:t>.</w:t>
      </w:r>
    </w:p>
    <w:p w14:paraId="51CEC18E" w14:textId="77777777" w:rsidR="003C20A7" w:rsidRPr="006571E6" w:rsidRDefault="003C20A7" w:rsidP="003C20A7">
      <w:r w:rsidRPr="00575C31">
        <w:rPr>
          <w:b/>
        </w:rPr>
        <w:t>Säkerställ och följ upp</w:t>
      </w:r>
      <w:r w:rsidRPr="006571E6">
        <w:t xml:space="preserve"> att grund- och fortsättningsutbildningar som rör funktioner inom rättsväsendet innehåller kvalitetssäkrade kurser med utgångspunkt i konventionen.</w:t>
      </w:r>
    </w:p>
    <w:p w14:paraId="03E44865" w14:textId="77777777" w:rsidR="003C20A7" w:rsidRPr="006571E6" w:rsidRDefault="003C20A7" w:rsidP="003C20A7">
      <w:r w:rsidRPr="00575C31">
        <w:rPr>
          <w:b/>
        </w:rPr>
        <w:t>Avsätt budgetmedel</w:t>
      </w:r>
      <w:r w:rsidRPr="006571E6">
        <w:t xml:space="preserve"> för löpande kompetensutveckling inom rättsväsendet för att öka kunskap om ett rättighetsperspektiv och rättssäkerheten för personer med funktionsnedsättning.</w:t>
      </w:r>
    </w:p>
    <w:p w14:paraId="67B9FC11" w14:textId="77777777" w:rsidR="003C20A7" w:rsidRPr="006571E6" w:rsidRDefault="003C20A7" w:rsidP="003C20A7">
      <w:r w:rsidRPr="00575C31">
        <w:rPr>
          <w:b/>
        </w:rPr>
        <w:t>Finansiera forskning</w:t>
      </w:r>
      <w:r w:rsidRPr="006571E6">
        <w:t xml:space="preserve"> om tillgång till rättsväsendet för att identifiera och åtgärda luckor i rättighetsskyddet i lag och i praktiken.</w:t>
      </w:r>
    </w:p>
    <w:p w14:paraId="65080CEA" w14:textId="77777777" w:rsidR="003C20A7" w:rsidRDefault="003C20A7" w:rsidP="003C20A7">
      <w:r w:rsidRPr="00575C31">
        <w:rPr>
          <w:b/>
        </w:rPr>
        <w:t>Ge uppdrag till Domstolsverket</w:t>
      </w:r>
      <w:r w:rsidRPr="006571E6">
        <w:t xml:space="preserve"> att systematiskt åtgärda brister i tillgänglighet till lokaler och kommunikation för såväl allmänhet som anställda inom rättsväsendet.</w:t>
      </w:r>
    </w:p>
    <w:p w14:paraId="00E446B3" w14:textId="77777777" w:rsidR="003C20A7" w:rsidRDefault="003C20A7" w:rsidP="003C20A7">
      <w:pPr>
        <w:spacing w:after="225"/>
        <w:rPr>
          <w:sz w:val="32"/>
          <w:szCs w:val="32"/>
        </w:rPr>
      </w:pPr>
      <w:r>
        <w:rPr>
          <w:sz w:val="32"/>
          <w:szCs w:val="32"/>
        </w:rPr>
        <w:br w:type="page"/>
      </w:r>
    </w:p>
    <w:p w14:paraId="507904C3" w14:textId="77777777" w:rsidR="003C20A7" w:rsidRDefault="003C20A7" w:rsidP="003C20A7">
      <w:pPr>
        <w:pStyle w:val="Rubrik1"/>
      </w:pPr>
      <w:r>
        <w:rPr>
          <w:noProof/>
          <w:lang w:eastAsia="sv-SE"/>
        </w:rPr>
        <w:lastRenderedPageBreak/>
        <w:drawing>
          <wp:anchor distT="0" distB="0" distL="114300" distR="114300" simplePos="0" relativeHeight="251678720" behindDoc="1" locked="0" layoutInCell="1" allowOverlap="1" wp14:anchorId="6D5F2AE0" wp14:editId="76FCB621">
            <wp:simplePos x="0" y="0"/>
            <wp:positionH relativeFrom="column">
              <wp:posOffset>-96577</wp:posOffset>
            </wp:positionH>
            <wp:positionV relativeFrom="paragraph">
              <wp:posOffset>206375</wp:posOffset>
            </wp:positionV>
            <wp:extent cx="1314450" cy="878840"/>
            <wp:effectExtent l="0" t="0" r="0" b="0"/>
            <wp:wrapTight wrapText="bothSides">
              <wp:wrapPolygon edited="0">
                <wp:start x="0" y="0"/>
                <wp:lineTo x="0" y="21069"/>
                <wp:lineTo x="21287" y="21069"/>
                <wp:lineTo x="21287" y="0"/>
                <wp:lineTo x="0" y="0"/>
              </wp:wrapPolygon>
            </wp:wrapTight>
            <wp:docPr id="11" name="Bildobjekt 11" descr="snack_V2__A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nack_V2__A14.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14450" cy="878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B88E79" w14:textId="77777777" w:rsidR="003C20A7" w:rsidRDefault="003C20A7" w:rsidP="003C20A7">
      <w:pPr>
        <w:pStyle w:val="Rubrik1"/>
      </w:pPr>
      <w:r>
        <w:t xml:space="preserve">Artikel 14 Frihet och personlig säkerhet  </w:t>
      </w:r>
    </w:p>
    <w:p w14:paraId="3C3E90E6" w14:textId="77777777" w:rsidR="003C20A7" w:rsidRPr="00996723" w:rsidRDefault="003C20A7" w:rsidP="003C20A7">
      <w:r w:rsidRPr="00575C31">
        <w:rPr>
          <w:b/>
        </w:rPr>
        <w:t>Avsätt budgetmedel</w:t>
      </w:r>
      <w:r w:rsidRPr="00996723">
        <w:t xml:space="preserve"> för ett kompetenslyft om mänskliga rättigheter och olika funktionsnedsättningar för personal och chefer inom både domstolsväsendet och socialtjänsten, med syfte att minska antalet illegala frihetsberövanden och att säkerställa en rättssäker och trygg process för barn, unga och vuxna med funktionsnedsättning.</w:t>
      </w:r>
    </w:p>
    <w:p w14:paraId="47499255" w14:textId="77777777" w:rsidR="003C20A7" w:rsidRPr="00996723" w:rsidRDefault="003C20A7" w:rsidP="003C20A7">
      <w:r w:rsidRPr="00575C31">
        <w:rPr>
          <w:b/>
        </w:rPr>
        <w:t>Följ upp och förtydliga</w:t>
      </w:r>
      <w:r w:rsidRPr="00996723">
        <w:t xml:space="preserve"> nödvändigt ansvar för adekvat vård för personer med samsjuklighet (som psykisk ohälsa eller annan funktionsnedsättning och missbruksproblematik) med syfte att minska risken för frihetsberövande i framtiden. </w:t>
      </w:r>
    </w:p>
    <w:p w14:paraId="6C7FAB5B" w14:textId="77777777" w:rsidR="003C20A7" w:rsidRPr="00996723" w:rsidRDefault="003C20A7" w:rsidP="003C20A7">
      <w:r w:rsidRPr="00575C31">
        <w:rPr>
          <w:b/>
        </w:rPr>
        <w:t>Vidta skyndsamt åtgärder</w:t>
      </w:r>
      <w:r w:rsidRPr="00996723">
        <w:t xml:space="preserve"> så att utskrivningsklara personer inte hålls kvar i tvångsvård. </w:t>
      </w:r>
    </w:p>
    <w:p w14:paraId="78DDB226" w14:textId="77777777" w:rsidR="003C20A7" w:rsidRPr="00996723" w:rsidRDefault="003C20A7" w:rsidP="003C20A7">
      <w:r w:rsidRPr="00575C31">
        <w:rPr>
          <w:b/>
        </w:rPr>
        <w:t>Säkerställ</w:t>
      </w:r>
      <w:r w:rsidRPr="00996723">
        <w:t xml:space="preserve"> genom mål och uppföljning att de som behöver vård inom den öppna psykiatrin får det i tid, för att förebygga risken för tvångsvård.</w:t>
      </w:r>
    </w:p>
    <w:p w14:paraId="16379C11" w14:textId="5CD0588B" w:rsidR="003C20A7" w:rsidRPr="003C20A7" w:rsidRDefault="003C20A7" w:rsidP="003C20A7">
      <w:r w:rsidRPr="00575C31">
        <w:rPr>
          <w:b/>
        </w:rPr>
        <w:t>Avveckla vårdformen</w:t>
      </w:r>
      <w:r w:rsidRPr="00996723">
        <w:t xml:space="preserve"> Öppen psykiatrisk tvångsvård (ÖPT) vid allmänpsykiatrisk vård.</w:t>
      </w:r>
    </w:p>
    <w:p w14:paraId="67F61693" w14:textId="77777777" w:rsidR="003C20A7" w:rsidRPr="00996723" w:rsidRDefault="003C20A7" w:rsidP="003C20A7">
      <w:pPr>
        <w:spacing w:after="225"/>
        <w:rPr>
          <w:sz w:val="32"/>
          <w:szCs w:val="32"/>
        </w:rPr>
      </w:pPr>
    </w:p>
    <w:p w14:paraId="6E6AE342" w14:textId="77777777" w:rsidR="003C20A7" w:rsidRDefault="003C20A7" w:rsidP="003C20A7">
      <w:pPr>
        <w:pStyle w:val="Rubrik1"/>
      </w:pPr>
      <w:r>
        <w:rPr>
          <w:noProof/>
          <w:lang w:eastAsia="sv-SE"/>
        </w:rPr>
        <w:drawing>
          <wp:anchor distT="0" distB="0" distL="114300" distR="114300" simplePos="0" relativeHeight="251682816" behindDoc="1" locked="0" layoutInCell="1" allowOverlap="1" wp14:anchorId="57E3F969" wp14:editId="5FE420DC">
            <wp:simplePos x="0" y="0"/>
            <wp:positionH relativeFrom="column">
              <wp:posOffset>-97155</wp:posOffset>
            </wp:positionH>
            <wp:positionV relativeFrom="paragraph">
              <wp:posOffset>55245</wp:posOffset>
            </wp:positionV>
            <wp:extent cx="954405" cy="638175"/>
            <wp:effectExtent l="0" t="0" r="0" b="9525"/>
            <wp:wrapTight wrapText="bothSides">
              <wp:wrapPolygon edited="0">
                <wp:start x="0" y="0"/>
                <wp:lineTo x="0" y="21278"/>
                <wp:lineTo x="21126" y="21278"/>
                <wp:lineTo x="21126" y="0"/>
                <wp:lineTo x="0" y="0"/>
              </wp:wrapPolygon>
            </wp:wrapTight>
            <wp:docPr id="12" name="Bildobjekt 12" descr="snack_V2__A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nack_V2__A15.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440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Artikel 15 Rätt att inte utsättas för tortyr </w:t>
      </w:r>
    </w:p>
    <w:p w14:paraId="159D45D4" w14:textId="77777777" w:rsidR="003C20A7" w:rsidRPr="00996723" w:rsidRDefault="003C20A7" w:rsidP="003C20A7">
      <w:r w:rsidRPr="00575C31">
        <w:rPr>
          <w:b/>
        </w:rPr>
        <w:t>Åtgärda bristerna</w:t>
      </w:r>
      <w:r w:rsidRPr="00996723">
        <w:t xml:space="preserve"> i regelverk och praktik som rör samtycke vid ECT-behandling vilket togs upp i rekommendationen 2014.</w:t>
      </w:r>
    </w:p>
    <w:p w14:paraId="4D8C8A64" w14:textId="77777777" w:rsidR="003C20A7" w:rsidRPr="00996723" w:rsidRDefault="003C20A7" w:rsidP="003C20A7">
      <w:r w:rsidRPr="00575C31">
        <w:rPr>
          <w:b/>
        </w:rPr>
        <w:t>Säkerställ</w:t>
      </w:r>
      <w:r w:rsidRPr="00996723">
        <w:t xml:space="preserve"> att användningen av tvångsåtgärder minskar inom tvångsvården. Genomför en nationell utbildningsinsats som följs upp, så att all personal inom psykiatrin har ett rättighetsperspektiv på personer med funktionsnedsättning.</w:t>
      </w:r>
    </w:p>
    <w:p w14:paraId="23A5F6E5" w14:textId="77777777" w:rsidR="003C20A7" w:rsidRDefault="003C20A7" w:rsidP="003C20A7">
      <w:r w:rsidRPr="00575C31">
        <w:rPr>
          <w:b/>
        </w:rPr>
        <w:t>Inför omvänd bevisbörda</w:t>
      </w:r>
      <w:r w:rsidRPr="00996723">
        <w:t xml:space="preserve"> när tvång och restriktioner anmäls eller överklagas.</w:t>
      </w:r>
    </w:p>
    <w:p w14:paraId="07C41D7F" w14:textId="77777777" w:rsidR="003C20A7" w:rsidRDefault="003C20A7" w:rsidP="003C20A7"/>
    <w:p w14:paraId="09AC58FF" w14:textId="77777777" w:rsidR="003C20A7" w:rsidRDefault="003C20A7" w:rsidP="003C20A7">
      <w:pPr>
        <w:pStyle w:val="Rubrik1"/>
      </w:pPr>
      <w:r>
        <w:rPr>
          <w:rFonts w:cs="Calibri"/>
          <w:noProof/>
          <w:color w:val="000000"/>
          <w:szCs w:val="24"/>
          <w:lang w:eastAsia="sv-SE"/>
        </w:rPr>
        <w:lastRenderedPageBreak/>
        <w:drawing>
          <wp:anchor distT="0" distB="0" distL="114300" distR="114300" simplePos="0" relativeHeight="251684864" behindDoc="1" locked="0" layoutInCell="1" allowOverlap="1" wp14:anchorId="4DCD9174" wp14:editId="625200CE">
            <wp:simplePos x="0" y="0"/>
            <wp:positionH relativeFrom="column">
              <wp:posOffset>4223385</wp:posOffset>
            </wp:positionH>
            <wp:positionV relativeFrom="paragraph">
              <wp:posOffset>16851</wp:posOffset>
            </wp:positionV>
            <wp:extent cx="982345" cy="982345"/>
            <wp:effectExtent l="0" t="0" r="8255" b="8255"/>
            <wp:wrapTight wrapText="bothSides">
              <wp:wrapPolygon edited="0">
                <wp:start x="0" y="0"/>
                <wp:lineTo x="0" y="21363"/>
                <wp:lineTo x="21363" y="21363"/>
                <wp:lineTo x="21363" y="0"/>
                <wp:lineTo x="0" y="0"/>
              </wp:wrapPolygon>
            </wp:wrapTight>
            <wp:docPr id="38" name="Bildobjekt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6InkluderandeSamhall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82345" cy="982345"/>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83840" behindDoc="1" locked="0" layoutInCell="1" allowOverlap="1" wp14:anchorId="7EF5CDBA" wp14:editId="36E2522E">
            <wp:simplePos x="0" y="0"/>
            <wp:positionH relativeFrom="column">
              <wp:posOffset>-668655</wp:posOffset>
            </wp:positionH>
            <wp:positionV relativeFrom="paragraph">
              <wp:posOffset>14605</wp:posOffset>
            </wp:positionV>
            <wp:extent cx="1295400" cy="865505"/>
            <wp:effectExtent l="0" t="0" r="0" b="0"/>
            <wp:wrapTight wrapText="bothSides">
              <wp:wrapPolygon edited="0">
                <wp:start x="0" y="0"/>
                <wp:lineTo x="0" y="20919"/>
                <wp:lineTo x="21282" y="20919"/>
                <wp:lineTo x="21282" y="0"/>
                <wp:lineTo x="0" y="0"/>
              </wp:wrapPolygon>
            </wp:wrapTight>
            <wp:docPr id="13" name="Bildobjekt 13" descr="snack_V2__A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nack_V2__A16.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95400" cy="86550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Artikel 16 Rätt att inte utsättas för utnyttjande, våld eller övergrepp </w:t>
      </w:r>
    </w:p>
    <w:p w14:paraId="33DEE988" w14:textId="77777777" w:rsidR="003C20A7" w:rsidRPr="00996723" w:rsidRDefault="003C20A7" w:rsidP="003C20A7">
      <w:r w:rsidRPr="00575C31">
        <w:rPr>
          <w:b/>
        </w:rPr>
        <w:t>Säkerställ</w:t>
      </w:r>
      <w:r w:rsidRPr="00996723">
        <w:t xml:space="preserve"> att uppföljningsbar statistik, som möjliggör en intersektionell analys över risken att utsättas för våld och övergrepp, insamlas löpande. </w:t>
      </w:r>
    </w:p>
    <w:p w14:paraId="09B1D768" w14:textId="77777777" w:rsidR="003C20A7" w:rsidRPr="00996723" w:rsidRDefault="003C20A7" w:rsidP="003C20A7">
      <w:r w:rsidRPr="00575C31">
        <w:rPr>
          <w:b/>
        </w:rPr>
        <w:t>Säkerställ</w:t>
      </w:r>
      <w:r w:rsidRPr="00996723">
        <w:t xml:space="preserve"> att personer som arbetar inom hälso- och sjukvård, skola, polis och rättsväsende har tillräcklig kunskap om orsaker bakom den högre risken att utsättas för våld och övergrepp för personer med funktionsnedsättning. Säkerställ att de även har kunskap om de rättigheter till särskilt stöd som personer med funktionsnedsättning har, till exempel tolk och andra anpassningar. </w:t>
      </w:r>
    </w:p>
    <w:p w14:paraId="06A171D3" w14:textId="77777777" w:rsidR="003C20A7" w:rsidRPr="00996723" w:rsidRDefault="003C20A7" w:rsidP="003C20A7">
      <w:r w:rsidRPr="00575C31">
        <w:rPr>
          <w:b/>
        </w:rPr>
        <w:t>Säkerställ</w:t>
      </w:r>
      <w:r w:rsidRPr="00996723">
        <w:t xml:space="preserve"> och följ upp att kommuner erbjuder tillgängliga kvinnojourer och tillgänglig information till de som utsätts för våld och övergrepp.</w:t>
      </w:r>
    </w:p>
    <w:p w14:paraId="4097DCE8" w14:textId="55B6B1D0" w:rsidR="003C20A7" w:rsidRDefault="003C20A7" w:rsidP="003C20A7">
      <w:r w:rsidRPr="00575C31">
        <w:rPr>
          <w:b/>
        </w:rPr>
        <w:t>Säkerställ</w:t>
      </w:r>
      <w:r w:rsidRPr="00996723">
        <w:t xml:space="preserve"> att avtal om upphandlad färdtjänst ska innehålla en klausul om att en tjänstförare som till exempel polisanmälts för övergrepp ska tas ur tjänst under utredningstiden.</w:t>
      </w:r>
    </w:p>
    <w:p w14:paraId="606E7339" w14:textId="77777777" w:rsidR="003C20A7" w:rsidRDefault="003C20A7" w:rsidP="003C20A7"/>
    <w:p w14:paraId="1D0275BE" w14:textId="77777777" w:rsidR="003C20A7" w:rsidRDefault="003C20A7" w:rsidP="003C20A7">
      <w:pPr>
        <w:pStyle w:val="Rubrik1"/>
      </w:pPr>
      <w:r>
        <w:rPr>
          <w:noProof/>
          <w:lang w:eastAsia="sv-SE"/>
        </w:rPr>
        <w:drawing>
          <wp:anchor distT="0" distB="0" distL="114300" distR="114300" simplePos="0" relativeHeight="251685888" behindDoc="1" locked="0" layoutInCell="1" allowOverlap="1" wp14:anchorId="2377810F" wp14:editId="3A9EE7D4">
            <wp:simplePos x="0" y="0"/>
            <wp:positionH relativeFrom="column">
              <wp:posOffset>-382905</wp:posOffset>
            </wp:positionH>
            <wp:positionV relativeFrom="paragraph">
              <wp:posOffset>-15240</wp:posOffset>
            </wp:positionV>
            <wp:extent cx="1025525" cy="685800"/>
            <wp:effectExtent l="0" t="0" r="3175" b="0"/>
            <wp:wrapTight wrapText="bothSides">
              <wp:wrapPolygon edited="0">
                <wp:start x="0" y="0"/>
                <wp:lineTo x="0" y="21000"/>
                <wp:lineTo x="21266" y="21000"/>
                <wp:lineTo x="21266" y="0"/>
                <wp:lineTo x="0" y="0"/>
              </wp:wrapPolygon>
            </wp:wrapTight>
            <wp:docPr id="14" name="Bildobjekt 14" descr="snack_V2__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nack_V2__A17.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2552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Artikel 17 Skydd för personlig integritet </w:t>
      </w:r>
    </w:p>
    <w:p w14:paraId="7A1C5FF3" w14:textId="0D21689B" w:rsidR="003C20A7" w:rsidRDefault="003C20A7" w:rsidP="003C20A7">
      <w:r w:rsidRPr="00575C31">
        <w:rPr>
          <w:b/>
        </w:rPr>
        <w:t>Staten ska</w:t>
      </w:r>
      <w:r w:rsidRPr="0068209A">
        <w:t xml:space="preserve"> i samverkan med funktionshinder- och användarorganisationer ta fram riktlinjer för behovsbedömningar av service, inklusive personlig assistans, så att de inte genomförs på ett integritetskränkande sätt utan proportionalitet.</w:t>
      </w:r>
    </w:p>
    <w:p w14:paraId="2D99EF0F" w14:textId="77777777" w:rsidR="003C20A7" w:rsidRDefault="003C20A7" w:rsidP="003C20A7"/>
    <w:p w14:paraId="0574CDB9" w14:textId="77777777" w:rsidR="003C20A7" w:rsidRDefault="003C20A7" w:rsidP="003C20A7">
      <w:pPr>
        <w:pStyle w:val="Rubrik1"/>
      </w:pPr>
      <w:r>
        <w:rPr>
          <w:noProof/>
          <w:lang w:eastAsia="sv-SE"/>
        </w:rPr>
        <w:drawing>
          <wp:anchor distT="0" distB="0" distL="114300" distR="114300" simplePos="0" relativeHeight="251687936" behindDoc="1" locked="0" layoutInCell="1" allowOverlap="1" wp14:anchorId="7D307F83" wp14:editId="4898BA14">
            <wp:simplePos x="0" y="0"/>
            <wp:positionH relativeFrom="column">
              <wp:posOffset>-479150</wp:posOffset>
            </wp:positionH>
            <wp:positionV relativeFrom="paragraph">
              <wp:posOffset>80010</wp:posOffset>
            </wp:positionV>
            <wp:extent cx="1200150" cy="800100"/>
            <wp:effectExtent l="0" t="0" r="0" b="0"/>
            <wp:wrapTight wrapText="bothSides">
              <wp:wrapPolygon edited="0">
                <wp:start x="0" y="0"/>
                <wp:lineTo x="0" y="21086"/>
                <wp:lineTo x="21257" y="21086"/>
                <wp:lineTo x="21257" y="0"/>
                <wp:lineTo x="0" y="0"/>
              </wp:wrapPolygon>
            </wp:wrapTight>
            <wp:docPr id="15" name="Bildobjekt 15" descr="snack_V2__A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nack_V2__A18.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0015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noProof/>
          <w:color w:val="000000"/>
          <w:szCs w:val="24"/>
          <w:lang w:eastAsia="sv-SE"/>
        </w:rPr>
        <w:drawing>
          <wp:anchor distT="0" distB="0" distL="114300" distR="114300" simplePos="0" relativeHeight="251688960" behindDoc="1" locked="0" layoutInCell="1" allowOverlap="1" wp14:anchorId="262763EA" wp14:editId="5030C8E5">
            <wp:simplePos x="0" y="0"/>
            <wp:positionH relativeFrom="column">
              <wp:posOffset>3749741</wp:posOffset>
            </wp:positionH>
            <wp:positionV relativeFrom="paragraph">
              <wp:posOffset>79375</wp:posOffset>
            </wp:positionV>
            <wp:extent cx="1000125" cy="1000125"/>
            <wp:effectExtent l="0" t="0" r="9525" b="9525"/>
            <wp:wrapTight wrapText="bothSides">
              <wp:wrapPolygon edited="0">
                <wp:start x="0" y="0"/>
                <wp:lineTo x="0" y="21394"/>
                <wp:lineTo x="21394" y="21394"/>
                <wp:lineTo x="21394" y="0"/>
                <wp:lineTo x="0" y="0"/>
              </wp:wrapPolygon>
            </wp:wrapTight>
            <wp:docPr id="39" name="Bildobjek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6InkluderandeSamhall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r>
        <w:t xml:space="preserve">Artikel 18 Rätt till fri rörlighet och medborgarskap </w:t>
      </w:r>
    </w:p>
    <w:p w14:paraId="6D04D951" w14:textId="77777777" w:rsidR="003C20A7" w:rsidRPr="0068209A" w:rsidRDefault="003C20A7" w:rsidP="003C20A7">
      <w:r w:rsidRPr="00575C31">
        <w:rPr>
          <w:b/>
        </w:rPr>
        <w:t>Revidera och följ upp</w:t>
      </w:r>
      <w:r w:rsidRPr="0068209A">
        <w:t xml:space="preserve"> den nya migrationslagstiftningens konsekvenser för asylsökande och migranter med funktionsnedsättning. </w:t>
      </w:r>
    </w:p>
    <w:p w14:paraId="6E11F195" w14:textId="77777777" w:rsidR="003C20A7" w:rsidRPr="0068209A" w:rsidRDefault="003C20A7" w:rsidP="003C20A7">
      <w:r w:rsidRPr="00575C31">
        <w:rPr>
          <w:b/>
        </w:rPr>
        <w:t>Tydliggör ansvaret</w:t>
      </w:r>
      <w:r w:rsidRPr="0068209A">
        <w:t xml:space="preserve"> i offentlig sektor för mottagande av asylsökande och migranter med funktionsnedsättning, särskilt för att säkerställa rättigheterna enligt artikel 19.</w:t>
      </w:r>
    </w:p>
    <w:p w14:paraId="416DD664" w14:textId="77777777" w:rsidR="003C20A7" w:rsidRPr="0068209A" w:rsidRDefault="003C20A7" w:rsidP="003C20A7">
      <w:r w:rsidRPr="00575C31">
        <w:rPr>
          <w:b/>
        </w:rPr>
        <w:lastRenderedPageBreak/>
        <w:t>Säkerställ</w:t>
      </w:r>
      <w:r w:rsidRPr="0068209A">
        <w:t xml:space="preserve"> att ett rättighetsperspektiv genomsyrar alla underlag för beslut som rör personer med funktionsnedsättning i asyl- och migrationspolitiken</w:t>
      </w:r>
    </w:p>
    <w:p w14:paraId="08473D62" w14:textId="507AABE6" w:rsidR="003C20A7" w:rsidRDefault="003C20A7" w:rsidP="003C20A7">
      <w:r w:rsidRPr="00575C31">
        <w:rPr>
          <w:b/>
        </w:rPr>
        <w:t>Revidera</w:t>
      </w:r>
      <w:r w:rsidRPr="0068209A">
        <w:t xml:space="preserve"> den nya gymnasielagen så att den inte diskriminerar personer med funktionsnedsättning.</w:t>
      </w:r>
    </w:p>
    <w:p w14:paraId="300A8CC1" w14:textId="77777777" w:rsidR="003C20A7" w:rsidRDefault="003C20A7" w:rsidP="003C20A7"/>
    <w:p w14:paraId="372CB68C" w14:textId="77777777" w:rsidR="003C20A7" w:rsidRPr="001B4054" w:rsidRDefault="003C20A7" w:rsidP="003C20A7">
      <w:pPr>
        <w:pStyle w:val="Rubrik1"/>
      </w:pPr>
      <w:r>
        <w:rPr>
          <w:rFonts w:cs="Calibri"/>
          <w:noProof/>
          <w:color w:val="000000"/>
          <w:szCs w:val="24"/>
          <w:lang w:eastAsia="sv-SE"/>
        </w:rPr>
        <w:drawing>
          <wp:anchor distT="0" distB="0" distL="114300" distR="114300" simplePos="0" relativeHeight="251692032" behindDoc="1" locked="0" layoutInCell="1" allowOverlap="1" wp14:anchorId="7A97DE91" wp14:editId="2F4257AA">
            <wp:simplePos x="0" y="0"/>
            <wp:positionH relativeFrom="column">
              <wp:posOffset>3745960</wp:posOffset>
            </wp:positionH>
            <wp:positionV relativeFrom="paragraph">
              <wp:posOffset>92710</wp:posOffset>
            </wp:positionV>
            <wp:extent cx="904875" cy="904875"/>
            <wp:effectExtent l="0" t="0" r="9525" b="9525"/>
            <wp:wrapTight wrapText="bothSides">
              <wp:wrapPolygon edited="0">
                <wp:start x="0" y="0"/>
                <wp:lineTo x="0" y="21373"/>
                <wp:lineTo x="21373" y="21373"/>
                <wp:lineTo x="21373" y="0"/>
                <wp:lineTo x="0" y="0"/>
              </wp:wrapPolygon>
            </wp:wrapTight>
            <wp:docPr id="40" name="Bildobjek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6InkluderandeSamhall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89984" behindDoc="1" locked="0" layoutInCell="1" allowOverlap="1" wp14:anchorId="1F29D952" wp14:editId="2382D9FC">
            <wp:simplePos x="0" y="0"/>
            <wp:positionH relativeFrom="column">
              <wp:posOffset>-449580</wp:posOffset>
            </wp:positionH>
            <wp:positionV relativeFrom="paragraph">
              <wp:posOffset>89535</wp:posOffset>
            </wp:positionV>
            <wp:extent cx="1226185" cy="819150"/>
            <wp:effectExtent l="0" t="0" r="0" b="0"/>
            <wp:wrapTight wrapText="bothSides">
              <wp:wrapPolygon edited="0">
                <wp:start x="0" y="0"/>
                <wp:lineTo x="0" y="21098"/>
                <wp:lineTo x="21141" y="21098"/>
                <wp:lineTo x="21141" y="0"/>
                <wp:lineTo x="0" y="0"/>
              </wp:wrapPolygon>
            </wp:wrapTight>
            <wp:docPr id="16" name="Bildobjekt 16" descr="snack_V2__A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nack_V2__A19.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2618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Artikel 19 Rätt att leva självständigt och </w:t>
      </w:r>
      <w:r>
        <w:br/>
      </w:r>
      <w:r w:rsidRPr="001B4054">
        <w:t xml:space="preserve">delta i samhället </w:t>
      </w:r>
    </w:p>
    <w:p w14:paraId="4963F46C" w14:textId="77777777" w:rsidR="003C20A7" w:rsidRPr="0068209A" w:rsidRDefault="003C20A7" w:rsidP="003C20A7">
      <w:r w:rsidRPr="00575C31">
        <w:rPr>
          <w:b/>
        </w:rPr>
        <w:t>Förtydliga</w:t>
      </w:r>
      <w:r w:rsidRPr="0068209A">
        <w:t xml:space="preserve"> i all lagstiftning som rör stödinsatser och serviceformer till personer med funktionsnedsättning, däribland LSS, hur utformningen och omfattningen av insatserna och servicen bidrar till att uppfylla artikel 19, samt att artikeln ska uttolkas enligt den allmänna kommentaren nr 5 i syfte att garantera ett självbestämt liv i samhällsgemenskapen för personer med funktionsnedsättning. </w:t>
      </w:r>
    </w:p>
    <w:p w14:paraId="1AA4ABBA" w14:textId="77777777" w:rsidR="003C20A7" w:rsidRPr="0068209A" w:rsidRDefault="003C20A7" w:rsidP="003C20A7">
      <w:r w:rsidRPr="00575C31">
        <w:rPr>
          <w:b/>
        </w:rPr>
        <w:t>Säkerställ rätten</w:t>
      </w:r>
      <w:r w:rsidRPr="0068209A">
        <w:t xml:space="preserve"> till personlig assistans i lagstiftning och att dess utformning, omfattning och nivå på kontantstödet följer den allmänna kommentaren nr 5, i syfte att garantera ett självbestämt liv i samhällsgemenskapen för personer med funktionsnedsättning.</w:t>
      </w:r>
    </w:p>
    <w:p w14:paraId="3A5CC5E7" w14:textId="77777777" w:rsidR="003C20A7" w:rsidRPr="0068209A" w:rsidRDefault="003C20A7" w:rsidP="003C20A7">
      <w:r w:rsidRPr="00575C31">
        <w:rPr>
          <w:b/>
        </w:rPr>
        <w:t>Genomför återkommande nationella uppföljningar</w:t>
      </w:r>
      <w:r w:rsidRPr="0068209A">
        <w:t xml:space="preserve"> av stöden till personer med funktionsnedsättning, för att säkerställa att kvaliteten i insatserna i hela landet uppfyller artikel 19 enligt den allmänna kommentaren 5.</w:t>
      </w:r>
    </w:p>
    <w:p w14:paraId="142105C3" w14:textId="77777777" w:rsidR="003C20A7" w:rsidRPr="0068209A" w:rsidRDefault="003C20A7" w:rsidP="003C20A7">
      <w:r w:rsidRPr="00575C31">
        <w:rPr>
          <w:b/>
        </w:rPr>
        <w:t>Vidta åtgärder</w:t>
      </w:r>
      <w:r w:rsidRPr="0068209A">
        <w:t xml:space="preserve"> för att hindra tidsbegränsade beslut i stöd- och serviceinsatser som ska vara varaktiga, för att säkra stabilitet och bättre levnadsvillkor för personer med funktionsnedsättning.</w:t>
      </w:r>
    </w:p>
    <w:p w14:paraId="51E6D152" w14:textId="77777777" w:rsidR="003C20A7" w:rsidRPr="0068209A" w:rsidRDefault="003C20A7" w:rsidP="003C20A7">
      <w:r w:rsidRPr="00575C31">
        <w:rPr>
          <w:b/>
        </w:rPr>
        <w:t>Säkerställ</w:t>
      </w:r>
      <w:r w:rsidRPr="0068209A">
        <w:t xml:space="preserve"> att boende i bostad med särskild service ges möjlighet till självbestämmande, att kunna leva självständigt, att kunna göra sina egna livsval och att styra över sitt eget liv i och utanför hemmet. Säkerställ att ingen är hänvisad till boendeformen enbart på grund av avsaknad av andra stödformer.  </w:t>
      </w:r>
    </w:p>
    <w:p w14:paraId="1FC68BC7" w14:textId="7947BF16" w:rsidR="003C20A7" w:rsidRDefault="003C20A7" w:rsidP="003C20A7">
      <w:r w:rsidRPr="00575C31">
        <w:rPr>
          <w:b/>
        </w:rPr>
        <w:t>Säkerställ</w:t>
      </w:r>
      <w:r w:rsidRPr="0068209A">
        <w:t xml:space="preserve"> i lagstiftning rätten till personligt ombud för personer med psykisk funktionsnedsättning.</w:t>
      </w:r>
    </w:p>
    <w:p w14:paraId="55A36F47" w14:textId="77777777" w:rsidR="003C20A7" w:rsidRDefault="003C20A7" w:rsidP="003C20A7"/>
    <w:p w14:paraId="79F0DC51" w14:textId="77777777" w:rsidR="003C20A7" w:rsidRDefault="003C20A7" w:rsidP="003C20A7">
      <w:pPr>
        <w:pStyle w:val="Rubrik1"/>
      </w:pPr>
    </w:p>
    <w:p w14:paraId="2841145A" w14:textId="77777777" w:rsidR="003C20A7" w:rsidRDefault="003C20A7" w:rsidP="003C20A7">
      <w:pPr>
        <w:pStyle w:val="Rubrik1"/>
      </w:pPr>
      <w:r>
        <w:rPr>
          <w:noProof/>
          <w:lang w:eastAsia="sv-SE"/>
        </w:rPr>
        <w:drawing>
          <wp:anchor distT="0" distB="0" distL="114300" distR="114300" simplePos="0" relativeHeight="251676672" behindDoc="1" locked="0" layoutInCell="1" allowOverlap="1" wp14:anchorId="6DF15F0D" wp14:editId="5FD87300">
            <wp:simplePos x="0" y="0"/>
            <wp:positionH relativeFrom="column">
              <wp:posOffset>-764208</wp:posOffset>
            </wp:positionH>
            <wp:positionV relativeFrom="paragraph">
              <wp:posOffset>-366925</wp:posOffset>
            </wp:positionV>
            <wp:extent cx="1266825" cy="845185"/>
            <wp:effectExtent l="0" t="0" r="9525" b="0"/>
            <wp:wrapTight wrapText="bothSides">
              <wp:wrapPolygon edited="0">
                <wp:start x="0" y="0"/>
                <wp:lineTo x="0" y="20935"/>
                <wp:lineTo x="21438" y="20935"/>
                <wp:lineTo x="21438" y="0"/>
                <wp:lineTo x="0" y="0"/>
              </wp:wrapPolygon>
            </wp:wrapTight>
            <wp:docPr id="17" name="Bildobjekt 17" descr="snack_V2__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nack_V2__A20.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66825" cy="8451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Artikel 20 Personlig rörlighet </w:t>
      </w:r>
    </w:p>
    <w:p w14:paraId="63B67D29" w14:textId="77777777" w:rsidR="003C20A7" w:rsidRPr="005339F8" w:rsidRDefault="003C20A7" w:rsidP="003C20A7">
      <w:r w:rsidRPr="00575C31">
        <w:rPr>
          <w:b/>
        </w:rPr>
        <w:t>Utveckla åtgärder</w:t>
      </w:r>
      <w:r w:rsidRPr="005339F8">
        <w:t xml:space="preserve"> och uppföljning av likvärdighet i regelverk och tillämpning i kommuner och regioner för att säkerställa individens rätt till personlig rörlighet. Det omfattar bland annat ledsagning, hjälpmedel, tillgång till anpassade bilar, upphandling av färdtjänst och persontransporter till en överkomlig kostnad. </w:t>
      </w:r>
    </w:p>
    <w:p w14:paraId="0DAFE24E" w14:textId="617DC643" w:rsidR="003C20A7" w:rsidRPr="003C20A7" w:rsidRDefault="003C20A7" w:rsidP="003C20A7">
      <w:r w:rsidRPr="00575C31">
        <w:rPr>
          <w:b/>
        </w:rPr>
        <w:t xml:space="preserve">Säkerställ </w:t>
      </w:r>
      <w:r w:rsidRPr="005339F8">
        <w:t>att platser i kollektivtrafiken som är avsedda för personer med funktionsnedsättning inte används av personer utan behov av dem.</w:t>
      </w:r>
    </w:p>
    <w:p w14:paraId="2F8978DE" w14:textId="77777777" w:rsidR="003C20A7" w:rsidRDefault="003C20A7" w:rsidP="003C20A7">
      <w:pPr>
        <w:rPr>
          <w:sz w:val="32"/>
          <w:szCs w:val="32"/>
        </w:rPr>
      </w:pPr>
    </w:p>
    <w:p w14:paraId="47EEAEC5" w14:textId="77777777" w:rsidR="003C20A7" w:rsidRPr="008B0DDB" w:rsidRDefault="003C20A7" w:rsidP="003C20A7">
      <w:pPr>
        <w:pStyle w:val="Rubrik1"/>
      </w:pPr>
      <w:r>
        <w:rPr>
          <w:noProof/>
          <w:lang w:eastAsia="sv-SE"/>
        </w:rPr>
        <w:drawing>
          <wp:anchor distT="0" distB="0" distL="114300" distR="114300" simplePos="0" relativeHeight="251681792" behindDoc="1" locked="0" layoutInCell="1" allowOverlap="1" wp14:anchorId="0DC0BBD1" wp14:editId="35F1FB39">
            <wp:simplePos x="0" y="0"/>
            <wp:positionH relativeFrom="column">
              <wp:posOffset>-731520</wp:posOffset>
            </wp:positionH>
            <wp:positionV relativeFrom="paragraph">
              <wp:posOffset>57785</wp:posOffset>
            </wp:positionV>
            <wp:extent cx="1229995" cy="819150"/>
            <wp:effectExtent l="0" t="0" r="8255" b="0"/>
            <wp:wrapTight wrapText="bothSides">
              <wp:wrapPolygon edited="0">
                <wp:start x="0" y="0"/>
                <wp:lineTo x="0" y="21098"/>
                <wp:lineTo x="21410" y="21098"/>
                <wp:lineTo x="21410" y="0"/>
                <wp:lineTo x="0" y="0"/>
              </wp:wrapPolygon>
            </wp:wrapTight>
            <wp:docPr id="19" name="Bildobjekt 19" descr="snack_V2__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nack_V2__A21.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2999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noProof/>
          <w:color w:val="000000"/>
          <w:szCs w:val="24"/>
          <w:lang w:eastAsia="sv-SE"/>
        </w:rPr>
        <w:drawing>
          <wp:anchor distT="0" distB="0" distL="114300" distR="114300" simplePos="0" relativeHeight="251686912" behindDoc="1" locked="0" layoutInCell="1" allowOverlap="1" wp14:anchorId="1F3F7953" wp14:editId="611E20CB">
            <wp:simplePos x="0" y="0"/>
            <wp:positionH relativeFrom="column">
              <wp:posOffset>4344670</wp:posOffset>
            </wp:positionH>
            <wp:positionV relativeFrom="paragraph">
              <wp:posOffset>49530</wp:posOffset>
            </wp:positionV>
            <wp:extent cx="819150" cy="819150"/>
            <wp:effectExtent l="0" t="0" r="0" b="0"/>
            <wp:wrapTight wrapText="bothSides">
              <wp:wrapPolygon edited="0">
                <wp:start x="0" y="0"/>
                <wp:lineTo x="0" y="21098"/>
                <wp:lineTo x="21098" y="21098"/>
                <wp:lineTo x="21098" y="0"/>
                <wp:lineTo x="0" y="0"/>
              </wp:wrapPolygon>
            </wp:wrapTight>
            <wp:docPr id="41" name="Bildobjek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6InkluderandeSamhall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t xml:space="preserve">Artikel 21 Yttrandefrihet, åsiktsfrihet och tillgång till information </w:t>
      </w:r>
    </w:p>
    <w:p w14:paraId="2AB39867" w14:textId="77777777" w:rsidR="003C20A7" w:rsidRPr="005339F8" w:rsidRDefault="003C20A7" w:rsidP="003C20A7">
      <w:r w:rsidRPr="00575C31">
        <w:rPr>
          <w:b/>
        </w:rPr>
        <w:t>Undanröj alla hinder</w:t>
      </w:r>
      <w:r w:rsidRPr="005339F8">
        <w:t xml:space="preserve"> i all lagstiftning, inklusive grundlag, för att möjliggöra krav på digital tillgänglighet, alternativ och förstärkt kommunikation och universell utformning med syfte att säkerställa tillgång till information.</w:t>
      </w:r>
    </w:p>
    <w:p w14:paraId="46EA8348" w14:textId="77777777" w:rsidR="003C20A7" w:rsidRPr="005339F8" w:rsidRDefault="003C20A7" w:rsidP="003C20A7">
      <w:r w:rsidRPr="00575C31">
        <w:rPr>
          <w:b/>
        </w:rPr>
        <w:t>Förstärk lagstiftningen</w:t>
      </w:r>
      <w:r w:rsidRPr="005339F8">
        <w:t xml:space="preserve"> så att den ger rätt till alternativ och förstärkt kommunikation.</w:t>
      </w:r>
    </w:p>
    <w:p w14:paraId="2DBB2F28" w14:textId="77777777" w:rsidR="003C20A7" w:rsidRDefault="003C20A7" w:rsidP="003C20A7">
      <w:r w:rsidRPr="00575C31">
        <w:rPr>
          <w:b/>
        </w:rPr>
        <w:t>Ge uppdrag</w:t>
      </w:r>
      <w:r w:rsidRPr="005339F8">
        <w:t xml:space="preserve"> om undersökning av förekomst av näthat och nedsättande yttringar i medier som rör personer med funktionsnedsättning. Säkerställ i lagstiftning straffrättsligt skydd för personer med funktionsnedsättning mot förolämpningar och hatbrott på samma sätt som för andra skyddade grupper.</w:t>
      </w:r>
    </w:p>
    <w:p w14:paraId="010CEEBF" w14:textId="77777777" w:rsidR="003C20A7" w:rsidRDefault="003C20A7" w:rsidP="003C20A7">
      <w:r>
        <w:br w:type="page"/>
      </w:r>
    </w:p>
    <w:p w14:paraId="682FC75D" w14:textId="77777777" w:rsidR="003C20A7" w:rsidRDefault="003C20A7" w:rsidP="003C20A7">
      <w:pPr>
        <w:pStyle w:val="Rubrik1"/>
      </w:pPr>
    </w:p>
    <w:p w14:paraId="0C001A8C" w14:textId="77777777" w:rsidR="003C20A7" w:rsidRPr="008B0DDB" w:rsidRDefault="003C20A7" w:rsidP="003C20A7">
      <w:pPr>
        <w:pStyle w:val="Rubrik1"/>
      </w:pPr>
      <w:r w:rsidRPr="001B4054">
        <w:rPr>
          <w:noProof/>
          <w:lang w:eastAsia="sv-SE"/>
        </w:rPr>
        <w:drawing>
          <wp:anchor distT="0" distB="0" distL="114300" distR="114300" simplePos="0" relativeHeight="251703296" behindDoc="1" locked="0" layoutInCell="1" allowOverlap="1" wp14:anchorId="5BDCFC10" wp14:editId="47BED65E">
            <wp:simplePos x="0" y="0"/>
            <wp:positionH relativeFrom="column">
              <wp:posOffset>-292972</wp:posOffset>
            </wp:positionH>
            <wp:positionV relativeFrom="paragraph">
              <wp:posOffset>-131445</wp:posOffset>
            </wp:positionV>
            <wp:extent cx="1123950" cy="750570"/>
            <wp:effectExtent l="0" t="0" r="0" b="0"/>
            <wp:wrapTight wrapText="bothSides">
              <wp:wrapPolygon edited="0">
                <wp:start x="0" y="0"/>
                <wp:lineTo x="0" y="20832"/>
                <wp:lineTo x="21234" y="20832"/>
                <wp:lineTo x="21234" y="0"/>
                <wp:lineTo x="0" y="0"/>
              </wp:wrapPolygon>
            </wp:wrapTight>
            <wp:docPr id="20" name="Bildobjekt 20" descr="snack_V2__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nack_V2__A22.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23950" cy="750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4054">
        <w:t>Art</w:t>
      </w:r>
      <w:r>
        <w:t>ikel 22 Respekt för privatlivet</w:t>
      </w:r>
    </w:p>
    <w:p w14:paraId="5DF15813" w14:textId="44110AEA" w:rsidR="003C20A7" w:rsidRDefault="003C20A7" w:rsidP="003C20A7">
      <w:r w:rsidRPr="00575C31">
        <w:rPr>
          <w:b/>
        </w:rPr>
        <w:t>Utveckla underlag</w:t>
      </w:r>
      <w:r w:rsidRPr="005339F8">
        <w:t xml:space="preserve"> för beslut och uppföljning, för att säkerställa att individer med funktionsnedsättning kan påverka vilka som ska ha tillgång till data som kan utgöra en risk för kränkning av privatlivet.</w:t>
      </w:r>
    </w:p>
    <w:p w14:paraId="0ECCAC18" w14:textId="77777777" w:rsidR="003C20A7" w:rsidRPr="001B4054" w:rsidRDefault="003C20A7" w:rsidP="003C20A7">
      <w:r w:rsidRPr="001B4054">
        <w:rPr>
          <w:noProof/>
          <w:lang w:eastAsia="sv-SE"/>
        </w:rPr>
        <w:drawing>
          <wp:anchor distT="0" distB="0" distL="114300" distR="114300" simplePos="0" relativeHeight="251693056" behindDoc="1" locked="0" layoutInCell="1" allowOverlap="1" wp14:anchorId="7F32A4D8" wp14:editId="54EAE45C">
            <wp:simplePos x="0" y="0"/>
            <wp:positionH relativeFrom="column">
              <wp:posOffset>-364490</wp:posOffset>
            </wp:positionH>
            <wp:positionV relativeFrom="paragraph">
              <wp:posOffset>250825</wp:posOffset>
            </wp:positionV>
            <wp:extent cx="1356995" cy="904875"/>
            <wp:effectExtent l="0" t="0" r="0" b="9525"/>
            <wp:wrapTight wrapText="bothSides">
              <wp:wrapPolygon edited="0">
                <wp:start x="0" y="0"/>
                <wp:lineTo x="0" y="21373"/>
                <wp:lineTo x="21226" y="21373"/>
                <wp:lineTo x="21226" y="0"/>
                <wp:lineTo x="0" y="0"/>
              </wp:wrapPolygon>
            </wp:wrapTight>
            <wp:docPr id="21" name="Bildobjekt 21" descr="snack_V2__A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nack_V2__A23.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5699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F2CA5E" w14:textId="77777777" w:rsidR="003C20A7" w:rsidRPr="008B0DDB" w:rsidRDefault="003C20A7" w:rsidP="003C20A7">
      <w:pPr>
        <w:pStyle w:val="Rubrik1"/>
      </w:pPr>
      <w:r w:rsidRPr="001B4054">
        <w:t xml:space="preserve">Artikel 23 Respekt för hem och familj </w:t>
      </w:r>
    </w:p>
    <w:p w14:paraId="694A5415" w14:textId="77777777" w:rsidR="003C20A7" w:rsidRPr="005339F8" w:rsidRDefault="003C20A7" w:rsidP="003C20A7">
      <w:r w:rsidRPr="00575C31">
        <w:rPr>
          <w:b/>
        </w:rPr>
        <w:t>Utveckla och följ upp</w:t>
      </w:r>
      <w:r w:rsidRPr="005339F8">
        <w:t xml:space="preserve"> ett förstärkt och likvärdigt stöd över hela landet till familjer med barn med funktionsnedsättning. Stödet ska även omfatta stöd i hemmet för barn och föräldrar som behöver det. Stödet ska ta sin utgångspunkt i familjens samlade behov, även i de fall där föräldrar har en funktionsnedsättning.</w:t>
      </w:r>
    </w:p>
    <w:p w14:paraId="6388A4F6" w14:textId="77777777" w:rsidR="003C20A7" w:rsidRPr="005339F8" w:rsidRDefault="003C20A7" w:rsidP="003C20A7">
      <w:r w:rsidRPr="00575C31">
        <w:rPr>
          <w:b/>
        </w:rPr>
        <w:t>Utveckla åtgärder</w:t>
      </w:r>
      <w:r w:rsidRPr="005339F8">
        <w:t xml:space="preserve"> som följs upp för tryggad försörjning för familjer där barn och/eller vuxna har funktionsnedsättning.</w:t>
      </w:r>
    </w:p>
    <w:p w14:paraId="0C2D4A76" w14:textId="77777777" w:rsidR="003C20A7" w:rsidRPr="005339F8" w:rsidRDefault="003C20A7" w:rsidP="003C20A7">
      <w:r w:rsidRPr="00575C31">
        <w:rPr>
          <w:b/>
        </w:rPr>
        <w:t>Utveckla och följ upp</w:t>
      </w:r>
      <w:r w:rsidRPr="005339F8">
        <w:t xml:space="preserve"> effekter av åtgärder, för att kvinnor och mammor till barn med funktionsnedsättning ska få en likvärdig ekonomi, hälsa och lika livsmöjligheter.</w:t>
      </w:r>
    </w:p>
    <w:p w14:paraId="1EED0598" w14:textId="312BD2EE" w:rsidR="003C20A7" w:rsidRDefault="003C20A7" w:rsidP="003C20A7">
      <w:r w:rsidRPr="00575C31">
        <w:rPr>
          <w:b/>
        </w:rPr>
        <w:t>Åtgärda</w:t>
      </w:r>
      <w:r w:rsidRPr="005339F8">
        <w:t>, i samverkan med organisationer som företräder personer med funktionsnedsättning, de brister i samordning och samverkan mellan olika stödinstanser som identifierades 2011 i Riksrevisionens rapport.</w:t>
      </w:r>
    </w:p>
    <w:p w14:paraId="05FC69D2" w14:textId="77777777" w:rsidR="003C20A7" w:rsidRDefault="003C20A7" w:rsidP="003C20A7"/>
    <w:p w14:paraId="4D84F99B" w14:textId="77777777" w:rsidR="003C20A7" w:rsidRDefault="003C20A7" w:rsidP="003C20A7">
      <w:pPr>
        <w:pStyle w:val="Rubrik1"/>
      </w:pPr>
      <w:r>
        <w:rPr>
          <w:noProof/>
          <w:lang w:eastAsia="sv-SE"/>
        </w:rPr>
        <w:drawing>
          <wp:anchor distT="0" distB="0" distL="114300" distR="114300" simplePos="0" relativeHeight="251705344" behindDoc="1" locked="0" layoutInCell="1" allowOverlap="1" wp14:anchorId="52477ADB" wp14:editId="1B4110CE">
            <wp:simplePos x="0" y="0"/>
            <wp:positionH relativeFrom="column">
              <wp:posOffset>4012338</wp:posOffset>
            </wp:positionH>
            <wp:positionV relativeFrom="paragraph">
              <wp:posOffset>-67566</wp:posOffset>
            </wp:positionV>
            <wp:extent cx="828675" cy="828675"/>
            <wp:effectExtent l="0" t="0" r="9525" b="9525"/>
            <wp:wrapTight wrapText="bothSides">
              <wp:wrapPolygon edited="0">
                <wp:start x="0" y="0"/>
                <wp:lineTo x="0" y="21352"/>
                <wp:lineTo x="21352" y="21352"/>
                <wp:lineTo x="21352" y="0"/>
                <wp:lineTo x="0" y="0"/>
              </wp:wrapPolygon>
            </wp:wrapTight>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4Utbildning.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704320" behindDoc="1" locked="0" layoutInCell="1" allowOverlap="1" wp14:anchorId="2A2E823C" wp14:editId="5546F1A4">
            <wp:simplePos x="0" y="0"/>
            <wp:positionH relativeFrom="column">
              <wp:posOffset>-354330</wp:posOffset>
            </wp:positionH>
            <wp:positionV relativeFrom="paragraph">
              <wp:posOffset>-70106</wp:posOffset>
            </wp:positionV>
            <wp:extent cx="1311275" cy="876300"/>
            <wp:effectExtent l="0" t="0" r="3175" b="0"/>
            <wp:wrapTight wrapText="bothSides">
              <wp:wrapPolygon edited="0">
                <wp:start x="0" y="0"/>
                <wp:lineTo x="0" y="21130"/>
                <wp:lineTo x="21338" y="21130"/>
                <wp:lineTo x="21338" y="0"/>
                <wp:lineTo x="0" y="0"/>
              </wp:wrapPolygon>
            </wp:wrapTight>
            <wp:docPr id="22" name="Bildobjekt 22" descr="snack_V2__A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nack_V2__A24.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1127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689E48" w14:textId="77777777" w:rsidR="003C20A7" w:rsidRDefault="003C20A7" w:rsidP="003C20A7">
      <w:pPr>
        <w:pStyle w:val="Rubrik1"/>
      </w:pPr>
      <w:r>
        <w:t xml:space="preserve">Artikel 24 Utbildning </w:t>
      </w:r>
    </w:p>
    <w:p w14:paraId="258CE402" w14:textId="77777777" w:rsidR="003C20A7" w:rsidRPr="005339F8" w:rsidRDefault="003C20A7" w:rsidP="003C20A7">
      <w:r w:rsidRPr="00575C31">
        <w:rPr>
          <w:b/>
        </w:rPr>
        <w:t>Säkerställ</w:t>
      </w:r>
      <w:r w:rsidRPr="005339F8">
        <w:t xml:space="preserve"> att det fria skolvalet omfattar elever med funktionsnedsättning och ändra lagstiftningen så att skolor inte kan neka elever med funktionsnedsättning plats eller begränsa stödet med hänvisning till organisatoriska och ekonomiska svårigheter.</w:t>
      </w:r>
    </w:p>
    <w:p w14:paraId="2913EEE1" w14:textId="77777777" w:rsidR="003C20A7" w:rsidRPr="005339F8" w:rsidRDefault="003C20A7" w:rsidP="003C20A7">
      <w:r w:rsidRPr="00575C31">
        <w:rPr>
          <w:b/>
        </w:rPr>
        <w:t>Säkerställ</w:t>
      </w:r>
      <w:r w:rsidRPr="005339F8">
        <w:t xml:space="preserve"> att offentlig resursfördelning till skolor inbegriper elever med funktionsnedsättning.</w:t>
      </w:r>
    </w:p>
    <w:p w14:paraId="7CBFFE05" w14:textId="77777777" w:rsidR="003C20A7" w:rsidRPr="005339F8" w:rsidRDefault="003C20A7" w:rsidP="003C20A7">
      <w:r w:rsidRPr="00575C31">
        <w:rPr>
          <w:b/>
        </w:rPr>
        <w:lastRenderedPageBreak/>
        <w:t>Rätten till kommunikation</w:t>
      </w:r>
      <w:r w:rsidRPr="005339F8">
        <w:t>, hjälpmedel, anpassningar och särskilt stöd enligt skollagen måste säkerställas i praktiken.</w:t>
      </w:r>
    </w:p>
    <w:p w14:paraId="6C810AED" w14:textId="77777777" w:rsidR="003C20A7" w:rsidRPr="005339F8" w:rsidRDefault="003C20A7" w:rsidP="003C20A7">
      <w:r w:rsidRPr="00575C31">
        <w:rPr>
          <w:b/>
        </w:rPr>
        <w:t>Ta fram en nationell handlingsplan</w:t>
      </w:r>
      <w:r w:rsidRPr="005339F8">
        <w:t xml:space="preserve"> som utgår ifrån universell utformning och inkludering i skolan enligt FN:s allmänna kommentar nr 4.</w:t>
      </w:r>
    </w:p>
    <w:p w14:paraId="2D8D0722" w14:textId="77777777" w:rsidR="003C20A7" w:rsidRPr="005339F8" w:rsidRDefault="003C20A7" w:rsidP="003C20A7">
      <w:r w:rsidRPr="00575C31">
        <w:rPr>
          <w:b/>
        </w:rPr>
        <w:t>Säkerställ</w:t>
      </w:r>
      <w:r w:rsidRPr="005339F8">
        <w:t xml:space="preserve"> fungerande nationella program för att få tillbaka elever med så kallad problematisk frånvaro till skolan.</w:t>
      </w:r>
    </w:p>
    <w:p w14:paraId="16575F86" w14:textId="77777777" w:rsidR="003C20A7" w:rsidRPr="005339F8" w:rsidRDefault="003C20A7" w:rsidP="003C20A7">
      <w:r w:rsidRPr="00575C31">
        <w:rPr>
          <w:b/>
        </w:rPr>
        <w:t>Säkerställ</w:t>
      </w:r>
      <w:r w:rsidRPr="005339F8">
        <w:t xml:space="preserve"> att barn och elever inte drabbas av kränkningar, mobbning och våld på grund av funktionsnedsättning.</w:t>
      </w:r>
    </w:p>
    <w:p w14:paraId="30F845B0" w14:textId="77777777" w:rsidR="003C20A7" w:rsidRPr="005339F8" w:rsidRDefault="003C20A7" w:rsidP="003C20A7">
      <w:r w:rsidRPr="00575C31">
        <w:rPr>
          <w:b/>
        </w:rPr>
        <w:t>Säkerställ</w:t>
      </w:r>
      <w:r w:rsidRPr="005339F8">
        <w:t xml:space="preserve"> att skolpersonal har kompetens om olika funktionsnedsättningar och konsekvenser av dessa i skolmiljön.</w:t>
      </w:r>
    </w:p>
    <w:p w14:paraId="3F9638A5" w14:textId="77777777" w:rsidR="003C20A7" w:rsidRPr="005339F8" w:rsidRDefault="003C20A7" w:rsidP="003C20A7">
      <w:r w:rsidRPr="00575C31">
        <w:rPr>
          <w:b/>
        </w:rPr>
        <w:t>Säkerställ</w:t>
      </w:r>
      <w:r w:rsidRPr="005339F8">
        <w:t xml:space="preserve"> likvärdig tillgång till elevhälsa över hela landet, dess främjande uppdrag, utformningen av särskilt stöd och utvecklingen mot universellt utformade skolor.</w:t>
      </w:r>
    </w:p>
    <w:p w14:paraId="0107E544" w14:textId="77777777" w:rsidR="003C20A7" w:rsidRPr="005339F8" w:rsidRDefault="003C20A7" w:rsidP="003C20A7">
      <w:r w:rsidRPr="00575C31">
        <w:rPr>
          <w:b/>
        </w:rPr>
        <w:t>Utveckla nationella riktlinjer</w:t>
      </w:r>
      <w:r w:rsidRPr="005339F8">
        <w:t xml:space="preserve"> för att säkerställa samverkan mellan skola, elevhälsa och externa resurser som till exempel habilitering, Barn- och Ungdomspsykiatrin (BUP) och Socialtjänsten.</w:t>
      </w:r>
    </w:p>
    <w:p w14:paraId="2271E05F" w14:textId="5CDC8308" w:rsidR="003C20A7" w:rsidRDefault="003C20A7" w:rsidP="003C20A7">
      <w:r w:rsidRPr="00575C31">
        <w:rPr>
          <w:b/>
        </w:rPr>
        <w:t>Säkerställ</w:t>
      </w:r>
      <w:r w:rsidRPr="005339F8">
        <w:t xml:space="preserve"> att barn i förskolan får lagstadgad rätt till elevhälsan.</w:t>
      </w:r>
    </w:p>
    <w:p w14:paraId="05B95011" w14:textId="77777777" w:rsidR="003C20A7" w:rsidRDefault="003C20A7" w:rsidP="003C20A7"/>
    <w:p w14:paraId="31414E74" w14:textId="77777777" w:rsidR="003C20A7" w:rsidRDefault="003C20A7" w:rsidP="003C20A7">
      <w:r w:rsidRPr="001B4054">
        <w:rPr>
          <w:noProof/>
          <w:lang w:eastAsia="sv-SE"/>
        </w:rPr>
        <w:drawing>
          <wp:anchor distT="0" distB="0" distL="114300" distR="114300" simplePos="0" relativeHeight="251694080" behindDoc="1" locked="0" layoutInCell="1" allowOverlap="1" wp14:anchorId="1DB1031C" wp14:editId="2AD11D8B">
            <wp:simplePos x="0" y="0"/>
            <wp:positionH relativeFrom="column">
              <wp:posOffset>3453813</wp:posOffset>
            </wp:positionH>
            <wp:positionV relativeFrom="paragraph">
              <wp:posOffset>-245309</wp:posOffset>
            </wp:positionV>
            <wp:extent cx="809625" cy="809625"/>
            <wp:effectExtent l="0" t="0" r="9525" b="9525"/>
            <wp:wrapTight wrapText="bothSides">
              <wp:wrapPolygon edited="0">
                <wp:start x="0" y="0"/>
                <wp:lineTo x="0" y="21346"/>
                <wp:lineTo x="21346" y="21346"/>
                <wp:lineTo x="21346" y="0"/>
                <wp:lineTo x="0" y="0"/>
              </wp:wrapPolygon>
            </wp:wrapTight>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3Halsa.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margin">
              <wp14:pctWidth>0</wp14:pctWidth>
            </wp14:sizeRelH>
            <wp14:sizeRelV relativeFrom="margin">
              <wp14:pctHeight>0</wp14:pctHeight>
            </wp14:sizeRelV>
          </wp:anchor>
        </w:drawing>
      </w:r>
      <w:r w:rsidRPr="001B4054">
        <w:rPr>
          <w:noProof/>
          <w:lang w:eastAsia="sv-SE"/>
        </w:rPr>
        <w:drawing>
          <wp:anchor distT="0" distB="0" distL="114300" distR="114300" simplePos="0" relativeHeight="251691008" behindDoc="1" locked="0" layoutInCell="1" allowOverlap="1" wp14:anchorId="33672534" wp14:editId="170B0F37">
            <wp:simplePos x="0" y="0"/>
            <wp:positionH relativeFrom="column">
              <wp:posOffset>-419100</wp:posOffset>
            </wp:positionH>
            <wp:positionV relativeFrom="paragraph">
              <wp:posOffset>-121503</wp:posOffset>
            </wp:positionV>
            <wp:extent cx="1283970" cy="857250"/>
            <wp:effectExtent l="0" t="0" r="0" b="0"/>
            <wp:wrapTight wrapText="bothSides">
              <wp:wrapPolygon edited="0">
                <wp:start x="0" y="0"/>
                <wp:lineTo x="0" y="21120"/>
                <wp:lineTo x="21151" y="21120"/>
                <wp:lineTo x="21151" y="0"/>
                <wp:lineTo x="0" y="0"/>
              </wp:wrapPolygon>
            </wp:wrapTight>
            <wp:docPr id="23" name="Bildobjekt 23" descr="Snack__A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nack__A25.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8397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6B8D69" w14:textId="77777777" w:rsidR="003C20A7" w:rsidRPr="001B4054" w:rsidRDefault="003C20A7" w:rsidP="003C20A7">
      <w:pPr>
        <w:pStyle w:val="Rubrik1"/>
      </w:pPr>
      <w:r w:rsidRPr="001B4054">
        <w:t xml:space="preserve">Artikel 25 Hälsa </w:t>
      </w:r>
    </w:p>
    <w:p w14:paraId="061CC3C0" w14:textId="77777777" w:rsidR="003C20A7" w:rsidRPr="005339F8" w:rsidRDefault="003C20A7" w:rsidP="003C20A7">
      <w:r w:rsidRPr="00575C31">
        <w:rPr>
          <w:b/>
        </w:rPr>
        <w:t>Ta fram en nationell handlingsplan</w:t>
      </w:r>
      <w:r w:rsidRPr="005339F8">
        <w:t xml:space="preserve"> för att fortlöpande identifiera och åtgärda ojämlikheter i hälsa och vård (inklusive tandvård) samt i överlevnad kopplat till funktionsnedsättning.</w:t>
      </w:r>
    </w:p>
    <w:p w14:paraId="188E3E9F" w14:textId="77777777" w:rsidR="003C20A7" w:rsidRPr="005339F8" w:rsidRDefault="003C20A7" w:rsidP="003C20A7">
      <w:r w:rsidRPr="00575C31">
        <w:rPr>
          <w:b/>
        </w:rPr>
        <w:t xml:space="preserve">Säkerställ </w:t>
      </w:r>
      <w:r w:rsidRPr="005339F8">
        <w:t>att personer med psykisk ohälsa erbjuds den vård de behöver i rimlig tid, såväl inom primärvården som inom den specialiserade vården, i enlighet med lagstiftningen.</w:t>
      </w:r>
    </w:p>
    <w:p w14:paraId="24051123" w14:textId="77777777" w:rsidR="003C20A7" w:rsidRPr="005339F8" w:rsidRDefault="003C20A7" w:rsidP="003C20A7">
      <w:r w:rsidRPr="00575C31">
        <w:rPr>
          <w:b/>
        </w:rPr>
        <w:t>Säkerställ</w:t>
      </w:r>
      <w:r w:rsidRPr="005339F8">
        <w:t xml:space="preserve"> att årliga hälsoundersökningar, inklusive tandvårdstatus, erbjuds personer med funktionsnedsättning.  Exempelvis personer med intellektuell funktionsnedsättning eller psykisk ohälsa löper annars risk att underdiagnosticeras.</w:t>
      </w:r>
    </w:p>
    <w:p w14:paraId="716F281B" w14:textId="77777777" w:rsidR="003C20A7" w:rsidRPr="005339F8" w:rsidRDefault="003C20A7" w:rsidP="003C20A7">
      <w:r w:rsidRPr="008B0DDB">
        <w:rPr>
          <w:b/>
        </w:rPr>
        <w:t>Ge Folkhälsomyndigheten i uppdrag</w:t>
      </w:r>
      <w:r w:rsidRPr="005339F8">
        <w:t xml:space="preserve"> att även omfatta personer med funktionsnedsättning i sina undersökningar om folkhälsa. </w:t>
      </w:r>
      <w:r w:rsidRPr="005339F8">
        <w:lastRenderedPageBreak/>
        <w:t>Säkerställ att enkäter är tillgängliga, även för personer med kognitiv funktionsnedsättning. Åtgärda skillnader i hälsa för personer med funktionsnedsättning i samråd med målgruppen, genom de organisationer som företräder dem.</w:t>
      </w:r>
    </w:p>
    <w:p w14:paraId="50627D15" w14:textId="77777777" w:rsidR="003C20A7" w:rsidRPr="005339F8" w:rsidRDefault="003C20A7" w:rsidP="003C20A7">
      <w:r w:rsidRPr="008B0DDB">
        <w:rPr>
          <w:b/>
        </w:rPr>
        <w:t>Säkerställ kompetens</w:t>
      </w:r>
      <w:r w:rsidRPr="005339F8">
        <w:t xml:space="preserve"> om mänskliga rättigheter, olika funktionsnedsättningar och individuellt anpassat bemötande i relevanta yrkesgrupper inom vård och omsorg, för att stärka delaktighet i beslut som rör den egna hälsan.</w:t>
      </w:r>
    </w:p>
    <w:p w14:paraId="6796478E" w14:textId="129BA373" w:rsidR="003C20A7" w:rsidRDefault="003C20A7" w:rsidP="003C20A7">
      <w:r w:rsidRPr="008B0DDB">
        <w:rPr>
          <w:b/>
        </w:rPr>
        <w:t>Förbjud diskriminering</w:t>
      </w:r>
      <w:r w:rsidRPr="005339F8">
        <w:t xml:space="preserve"> av personer med funktionsnedsättning i fråga om sjukförsäkringar och livförsäkringar. Genomför en uppföljning av hur kontraheringsplikten, det vill säga förbudet att neka någon att teckna avtal, tillämpas av försäkringsbolagen.</w:t>
      </w:r>
    </w:p>
    <w:p w14:paraId="0B440382" w14:textId="77777777" w:rsidR="003C20A7" w:rsidRDefault="003C20A7" w:rsidP="003C20A7"/>
    <w:p w14:paraId="4B473B70" w14:textId="77777777" w:rsidR="003C20A7" w:rsidRDefault="003C20A7" w:rsidP="003C20A7">
      <w:pPr>
        <w:pStyle w:val="Rubrik1"/>
      </w:pPr>
      <w:r>
        <w:rPr>
          <w:noProof/>
          <w:lang w:eastAsia="sv-SE"/>
        </w:rPr>
        <w:drawing>
          <wp:anchor distT="0" distB="0" distL="114300" distR="114300" simplePos="0" relativeHeight="251695104" behindDoc="1" locked="0" layoutInCell="1" allowOverlap="1" wp14:anchorId="1E5363DC" wp14:editId="002AAF37">
            <wp:simplePos x="0" y="0"/>
            <wp:positionH relativeFrom="column">
              <wp:posOffset>-278177</wp:posOffset>
            </wp:positionH>
            <wp:positionV relativeFrom="paragraph">
              <wp:posOffset>-25400</wp:posOffset>
            </wp:positionV>
            <wp:extent cx="1066165" cy="714375"/>
            <wp:effectExtent l="0" t="0" r="635" b="9525"/>
            <wp:wrapTight wrapText="bothSides">
              <wp:wrapPolygon edited="0">
                <wp:start x="0" y="0"/>
                <wp:lineTo x="0" y="21312"/>
                <wp:lineTo x="21227" y="21312"/>
                <wp:lineTo x="21227" y="0"/>
                <wp:lineTo x="0" y="0"/>
              </wp:wrapPolygon>
            </wp:wrapTight>
            <wp:docPr id="24" name="Bildobjekt 24" descr="snack_V2__A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nack_V2__A26.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6616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Artikel 26 Habilitering och rehabilitering </w:t>
      </w:r>
    </w:p>
    <w:p w14:paraId="06C00DC9" w14:textId="77777777" w:rsidR="003C20A7" w:rsidRPr="005339F8" w:rsidRDefault="003C20A7" w:rsidP="003C20A7">
      <w:r w:rsidRPr="008B0DDB">
        <w:rPr>
          <w:b/>
        </w:rPr>
        <w:t>Gör en översyn</w:t>
      </w:r>
      <w:r w:rsidRPr="005339F8">
        <w:t xml:space="preserve"> av lagstiftningen kring rehabilitering och habilitering i syfte att säkerställa likvärdig tillgång, samla ansvaret och stärka individers rätt. Denna översyn ska även omfatta asylsökande och nyanlända över hela landet.</w:t>
      </w:r>
    </w:p>
    <w:p w14:paraId="10DD802F" w14:textId="77777777" w:rsidR="003C20A7" w:rsidRPr="005339F8" w:rsidRDefault="003C20A7" w:rsidP="003C20A7">
      <w:r w:rsidRPr="008B0DDB">
        <w:rPr>
          <w:b/>
        </w:rPr>
        <w:t>Förstärk</w:t>
      </w:r>
      <w:r w:rsidRPr="005339F8">
        <w:t xml:space="preserve"> den koordinerade rehabiliteringen som sker inom samordningsförbunden för att möjliggöra tillgång till insatser för fler personer i behov.</w:t>
      </w:r>
    </w:p>
    <w:p w14:paraId="1C8B4C57" w14:textId="77777777" w:rsidR="003C20A7" w:rsidRPr="005339F8" w:rsidRDefault="003C20A7" w:rsidP="003C20A7">
      <w:r w:rsidRPr="008B0DDB">
        <w:rPr>
          <w:b/>
        </w:rPr>
        <w:t>Ta fram nationella riktlinjer</w:t>
      </w:r>
      <w:r w:rsidRPr="005339F8">
        <w:t xml:space="preserve"> för att säkerställa att den enskilde kan påverka sina rehabiliterings- eller habiliteringsinsatser och sina val av hjälpmedel. Särskilt fokus behöver finnas på barns delaktighet. Följ upp dessa riktlinjer, fördelat på olika diagnosgrupper, ålder och kön, för att säkerställa likvärdig kvalitet och tillgång i hela landet.</w:t>
      </w:r>
    </w:p>
    <w:p w14:paraId="26FC611A" w14:textId="77777777" w:rsidR="003C20A7" w:rsidRPr="005339F8" w:rsidRDefault="003C20A7" w:rsidP="003C20A7">
      <w:r w:rsidRPr="008B0DDB">
        <w:rPr>
          <w:b/>
        </w:rPr>
        <w:t>Genomför</w:t>
      </w:r>
      <w:r w:rsidRPr="005339F8">
        <w:t xml:space="preserve"> en återkommande nationell kartläggning av kompetensförsörjningen i regionerna samt en utvärdering av om de nuvarande utbildningarna lever upp till de kunskapsbehov som finns.</w:t>
      </w:r>
    </w:p>
    <w:p w14:paraId="3B25DE77" w14:textId="77777777" w:rsidR="003C20A7" w:rsidRPr="005339F8" w:rsidRDefault="003C20A7" w:rsidP="003C20A7">
      <w:r w:rsidRPr="008B0DDB">
        <w:rPr>
          <w:b/>
        </w:rPr>
        <w:t>Ta fram nationella riktlinjer</w:t>
      </w:r>
      <w:r w:rsidRPr="005339F8">
        <w:t xml:space="preserve"> för hjälpmedel, bland annat rörande samhällsekonomisk nytta av hjälpmedlet, lämplig gränsdragning mellan konsumentprodukter och hjälpmedel samt användarnas kostnader för hjälpmedel, i syfte att minska regionala skillnader i förskrivning och användande av hjälpmedel. </w:t>
      </w:r>
    </w:p>
    <w:p w14:paraId="07E7E6B6" w14:textId="77DA2893" w:rsidR="003C20A7" w:rsidRDefault="003C20A7" w:rsidP="003C20A7">
      <w:r w:rsidRPr="008B0DDB">
        <w:rPr>
          <w:b/>
        </w:rPr>
        <w:lastRenderedPageBreak/>
        <w:t xml:space="preserve">Säkerställ </w:t>
      </w:r>
      <w:r w:rsidRPr="005339F8">
        <w:t>att Sverige lever upp till åtagandet att rehabiliteringen ska öka möjligheterna för personer med funktionsnedsättning att få arbete på den reguljära arbetsmarknaden.</w:t>
      </w:r>
    </w:p>
    <w:p w14:paraId="668A8053" w14:textId="77777777" w:rsidR="003C20A7" w:rsidRDefault="003C20A7" w:rsidP="003C20A7"/>
    <w:p w14:paraId="6A69D06F" w14:textId="77777777" w:rsidR="003C20A7" w:rsidRPr="008B0DDB" w:rsidRDefault="003C20A7" w:rsidP="003C20A7">
      <w:pPr>
        <w:pStyle w:val="Rubrik1"/>
      </w:pPr>
      <w:r w:rsidRPr="001B4054">
        <w:rPr>
          <w:rFonts w:cs="Calibri"/>
          <w:noProof/>
          <w:color w:val="000000"/>
          <w:szCs w:val="24"/>
          <w:lang w:eastAsia="sv-SE"/>
        </w:rPr>
        <w:drawing>
          <wp:anchor distT="0" distB="0" distL="114300" distR="114300" simplePos="0" relativeHeight="251697152" behindDoc="1" locked="0" layoutInCell="1" allowOverlap="1" wp14:anchorId="00907E9E" wp14:editId="42561844">
            <wp:simplePos x="0" y="0"/>
            <wp:positionH relativeFrom="column">
              <wp:posOffset>4057091</wp:posOffset>
            </wp:positionH>
            <wp:positionV relativeFrom="paragraph">
              <wp:posOffset>-229500</wp:posOffset>
            </wp:positionV>
            <wp:extent cx="866775" cy="866775"/>
            <wp:effectExtent l="0" t="0" r="9525" b="9525"/>
            <wp:wrapTight wrapText="bothSides">
              <wp:wrapPolygon edited="0">
                <wp:start x="0" y="0"/>
                <wp:lineTo x="0" y="21363"/>
                <wp:lineTo x="21363" y="21363"/>
                <wp:lineTo x="21363" y="0"/>
                <wp:lineTo x="0" y="0"/>
              </wp:wrapPolygon>
            </wp:wrapTight>
            <wp:docPr id="33"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8arbete.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sidRPr="001B4054">
        <w:rPr>
          <w:noProof/>
          <w:lang w:eastAsia="sv-SE"/>
        </w:rPr>
        <w:drawing>
          <wp:anchor distT="0" distB="0" distL="114300" distR="114300" simplePos="0" relativeHeight="251696128" behindDoc="1" locked="0" layoutInCell="1" allowOverlap="1" wp14:anchorId="7BEDB8A3" wp14:editId="69D132C2">
            <wp:simplePos x="0" y="0"/>
            <wp:positionH relativeFrom="column">
              <wp:posOffset>-154940</wp:posOffset>
            </wp:positionH>
            <wp:positionV relativeFrom="paragraph">
              <wp:posOffset>-81915</wp:posOffset>
            </wp:positionV>
            <wp:extent cx="1242060" cy="828675"/>
            <wp:effectExtent l="0" t="0" r="0" b="9525"/>
            <wp:wrapTight wrapText="bothSides">
              <wp:wrapPolygon edited="0">
                <wp:start x="0" y="0"/>
                <wp:lineTo x="0" y="21352"/>
                <wp:lineTo x="21202" y="21352"/>
                <wp:lineTo x="21202" y="0"/>
                <wp:lineTo x="0" y="0"/>
              </wp:wrapPolygon>
            </wp:wrapTight>
            <wp:docPr id="25" name="Bildobjekt 25" descr="Artikel 27 – Arbete och sysselsätt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rtikel 27 – Arbete och sysselsättni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4206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4054">
        <w:t xml:space="preserve">Artikel 27 Arbete och sysselsättning </w:t>
      </w:r>
    </w:p>
    <w:p w14:paraId="786E1BD2" w14:textId="77777777" w:rsidR="003C20A7" w:rsidRPr="005339F8" w:rsidRDefault="003C20A7" w:rsidP="003C20A7">
      <w:r w:rsidRPr="008B0DDB">
        <w:rPr>
          <w:b/>
        </w:rPr>
        <w:t>Fastställ mål</w:t>
      </w:r>
      <w:r w:rsidRPr="005339F8">
        <w:t xml:space="preserve"> och en nationell handlingsplan som inkluderar statliga, offentliga och offentligt finansierade arbetsgivare, för att uppnå en sysselsättningsgrad för personer med funktionsnedsättning som är i nivå med övriga befolkningen.</w:t>
      </w:r>
    </w:p>
    <w:p w14:paraId="332E3DE7" w14:textId="77777777" w:rsidR="003C20A7" w:rsidRPr="005339F8" w:rsidRDefault="003C20A7" w:rsidP="003C20A7">
      <w:r w:rsidRPr="008B0DDB">
        <w:rPr>
          <w:b/>
        </w:rPr>
        <w:t>Reformera</w:t>
      </w:r>
      <w:r w:rsidRPr="005339F8">
        <w:t xml:space="preserve"> de arbetsmarknadspolitiska stöden så att adekvat stöd ges till arbetsgivare och arbetstagare, inkluderat de som förvärvar funktionsnedsättning under anställning, samt egenföretagare med funktionsnedsättning. Säkerställ att arbetsgivare får tillräckligt stöd för att möjliggöra skäliga anpassningar på arbetsplatsen, däribland tillgång till tolktjänst och arbetshjälpmedel.</w:t>
      </w:r>
    </w:p>
    <w:p w14:paraId="10098F14" w14:textId="77777777" w:rsidR="003C20A7" w:rsidRPr="005339F8" w:rsidRDefault="003C20A7" w:rsidP="003C20A7">
      <w:r w:rsidRPr="008B0DDB">
        <w:rPr>
          <w:b/>
        </w:rPr>
        <w:t>Säkerställ</w:t>
      </w:r>
      <w:r w:rsidRPr="005339F8">
        <w:t xml:space="preserve"> att skyddet mot diskriminering av personer med funktionsnedsättning i arbetslivet efterlevs, bland annat genom att vidta aktiva åtgärder mot diskriminering enligt diskrimineringslagen och förstärka funktionshinderperspektivet i det systematiska arbetsmiljöarbetet. </w:t>
      </w:r>
    </w:p>
    <w:p w14:paraId="59C2A2AB" w14:textId="77777777" w:rsidR="003C20A7" w:rsidRPr="005339F8" w:rsidRDefault="003C20A7" w:rsidP="003C20A7">
      <w:r w:rsidRPr="008B0DDB">
        <w:rPr>
          <w:b/>
        </w:rPr>
        <w:t>Avskaffa begreppet ”nedsatt arbetsförmåga”</w:t>
      </w:r>
      <w:r w:rsidRPr="005339F8">
        <w:t xml:space="preserve"> för arbetsmarknadspolitiska insatser till personer med funktionsnedsättning och ersätt det med ett icke-diskriminerande begrepp i enlighet med kommitténs rekommendation.</w:t>
      </w:r>
    </w:p>
    <w:p w14:paraId="1AE76100" w14:textId="77777777" w:rsidR="003C20A7" w:rsidRPr="005339F8" w:rsidRDefault="003C20A7" w:rsidP="003C20A7">
      <w:r w:rsidRPr="008B0DDB">
        <w:rPr>
          <w:b/>
        </w:rPr>
        <w:t>Säkerställ</w:t>
      </w:r>
      <w:r w:rsidRPr="005339F8">
        <w:t xml:space="preserve"> att personer som deltar i daglig verksamhet och andra sysselsättningsåtgärder omfattas av arbetsmiljölagstiftning och möjlighet att ansluta sig fackligt. </w:t>
      </w:r>
    </w:p>
    <w:p w14:paraId="3980FF89" w14:textId="77777777" w:rsidR="003C20A7" w:rsidRDefault="003C20A7" w:rsidP="003C20A7">
      <w:r w:rsidRPr="008B0DDB">
        <w:rPr>
          <w:b/>
        </w:rPr>
        <w:t>Säkerställ</w:t>
      </w:r>
      <w:r w:rsidRPr="005339F8">
        <w:t xml:space="preserve"> att elever med funktionsnedsättning får ta del av anpassad yrkesvägledning och praktik. Inför en nationell etableringssamordnare för unga som varken arbetar eller studerar.</w:t>
      </w:r>
    </w:p>
    <w:p w14:paraId="3F744959" w14:textId="77777777" w:rsidR="003C20A7" w:rsidRDefault="003C20A7" w:rsidP="003C20A7"/>
    <w:p w14:paraId="6B2EADAD" w14:textId="77777777" w:rsidR="003C20A7" w:rsidRPr="005970E9" w:rsidRDefault="003C20A7" w:rsidP="003C20A7"/>
    <w:p w14:paraId="24D81000" w14:textId="77777777" w:rsidR="003C20A7" w:rsidRPr="001B4054" w:rsidRDefault="003C20A7" w:rsidP="003C20A7">
      <w:pPr>
        <w:pStyle w:val="Rubrik1"/>
      </w:pPr>
      <w:r w:rsidRPr="001B4054">
        <w:rPr>
          <w:rFonts w:cs="Calibri"/>
          <w:noProof/>
          <w:color w:val="000000"/>
          <w:szCs w:val="24"/>
          <w:lang w:eastAsia="sv-SE"/>
        </w:rPr>
        <w:lastRenderedPageBreak/>
        <w:drawing>
          <wp:anchor distT="0" distB="0" distL="114300" distR="114300" simplePos="0" relativeHeight="251700224" behindDoc="1" locked="0" layoutInCell="1" allowOverlap="1" wp14:anchorId="19952BE6" wp14:editId="0AC1CDDB">
            <wp:simplePos x="0" y="0"/>
            <wp:positionH relativeFrom="column">
              <wp:posOffset>3717688</wp:posOffset>
            </wp:positionH>
            <wp:positionV relativeFrom="paragraph">
              <wp:posOffset>35560</wp:posOffset>
            </wp:positionV>
            <wp:extent cx="838200" cy="838200"/>
            <wp:effectExtent l="0" t="0" r="0" b="0"/>
            <wp:wrapTight wrapText="bothSides">
              <wp:wrapPolygon edited="0">
                <wp:start x="0" y="0"/>
                <wp:lineTo x="0" y="21109"/>
                <wp:lineTo x="21109" y="21109"/>
                <wp:lineTo x="21109" y="0"/>
                <wp:lineTo x="0" y="0"/>
              </wp:wrapPolygon>
            </wp:wrapTight>
            <wp:docPr id="35" name="Bild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10Jamlikhe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r w:rsidRPr="001B4054">
        <w:rPr>
          <w:noProof/>
          <w:lang w:eastAsia="sv-SE"/>
        </w:rPr>
        <w:drawing>
          <wp:anchor distT="0" distB="0" distL="114300" distR="114300" simplePos="0" relativeHeight="251698176" behindDoc="1" locked="0" layoutInCell="1" allowOverlap="1" wp14:anchorId="4802FFFB" wp14:editId="36232D94">
            <wp:simplePos x="0" y="0"/>
            <wp:positionH relativeFrom="column">
              <wp:posOffset>-547342</wp:posOffset>
            </wp:positionH>
            <wp:positionV relativeFrom="paragraph">
              <wp:posOffset>50800</wp:posOffset>
            </wp:positionV>
            <wp:extent cx="1240155" cy="828675"/>
            <wp:effectExtent l="0" t="0" r="0" b="9525"/>
            <wp:wrapTight wrapText="bothSides">
              <wp:wrapPolygon edited="0">
                <wp:start x="0" y="0"/>
                <wp:lineTo x="0" y="21352"/>
                <wp:lineTo x="21235" y="21352"/>
                <wp:lineTo x="21235" y="0"/>
                <wp:lineTo x="0" y="0"/>
              </wp:wrapPolygon>
            </wp:wrapTight>
            <wp:docPr id="26" name="Bildobjekt 26" descr="Artikel 28 – Tillfredsställande levnadsstandard och social trygg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rtikel 28 – Tillfredsställande levnadsstandard och social trygghet"/>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4015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4054">
        <w:t xml:space="preserve">Artikel 28 Tillfredsställande levnadsstandard och social trygghet </w:t>
      </w:r>
    </w:p>
    <w:p w14:paraId="0FEA92B0" w14:textId="77777777" w:rsidR="003C20A7" w:rsidRPr="000B7452" w:rsidRDefault="003C20A7" w:rsidP="003C20A7">
      <w:r w:rsidRPr="008B0DDB">
        <w:rPr>
          <w:b/>
        </w:rPr>
        <w:t>Höj garantinivån</w:t>
      </w:r>
      <w:r w:rsidRPr="000B7452">
        <w:t xml:space="preserve"> i socialförsäkringen till 80 % av de lägsta avtalade lönerna och indexera garantinivån mot löneutvecklingen.</w:t>
      </w:r>
    </w:p>
    <w:p w14:paraId="350A36BD" w14:textId="77777777" w:rsidR="003C20A7" w:rsidRPr="000B7452" w:rsidRDefault="003C20A7" w:rsidP="003C20A7">
      <w:r w:rsidRPr="008B0DDB">
        <w:rPr>
          <w:b/>
        </w:rPr>
        <w:t>Säkerställ</w:t>
      </w:r>
      <w:r w:rsidRPr="000B7452">
        <w:t xml:space="preserve"> att kommunalt försörjningsstöd inte blir en permanent försörjningsgrund för personer med funktionsnedsättning. Människor som inte har arbete på grund av funktionsnedsättning eller ohälsa måste få sin huvudsakliga försörjning via socialförsäkringen.</w:t>
      </w:r>
    </w:p>
    <w:p w14:paraId="63E2D177" w14:textId="77777777" w:rsidR="003C20A7" w:rsidRPr="000B7452" w:rsidRDefault="003C20A7" w:rsidP="003C20A7">
      <w:r w:rsidRPr="008B0DDB">
        <w:rPr>
          <w:b/>
        </w:rPr>
        <w:t>Inför ett kostnadstak</w:t>
      </w:r>
      <w:r w:rsidRPr="000B7452">
        <w:t xml:space="preserve"> för de samlade utgifterna en person inom LSS kan ha, liknande förbehållsbeloppet inom Socialtjänstlagen. </w:t>
      </w:r>
    </w:p>
    <w:p w14:paraId="15265907" w14:textId="391EB0E7" w:rsidR="003C20A7" w:rsidRDefault="003C20A7" w:rsidP="003C20A7">
      <w:r w:rsidRPr="008B0DDB">
        <w:rPr>
          <w:b/>
        </w:rPr>
        <w:t>Skärp kraven</w:t>
      </w:r>
      <w:r w:rsidRPr="000B7452">
        <w:t xml:space="preserve"> på att information om beslut och ansökningssystem för stödinsatser är tillgängliga för personer med funktionsnedsättning. Samma skyldighet som gäller för hälso- och sjukvården enligt Patientlagen, att säkerställa att mottagaren tagit emot och förstått informationen, bör gälla för Försäkringskassan och kommunernas biståndshandläggning.</w:t>
      </w:r>
    </w:p>
    <w:p w14:paraId="7B322F17" w14:textId="77777777" w:rsidR="003C20A7" w:rsidRDefault="003C20A7" w:rsidP="003C20A7"/>
    <w:p w14:paraId="120852F6" w14:textId="77777777" w:rsidR="003C20A7" w:rsidRPr="001B4054" w:rsidRDefault="003C20A7" w:rsidP="003C20A7">
      <w:pPr>
        <w:pStyle w:val="Rubrik1"/>
      </w:pPr>
      <w:r w:rsidRPr="001B4054">
        <w:rPr>
          <w:rFonts w:cs="Calibri"/>
          <w:noProof/>
          <w:color w:val="000000"/>
          <w:szCs w:val="24"/>
          <w:lang w:eastAsia="sv-SE"/>
        </w:rPr>
        <w:drawing>
          <wp:anchor distT="0" distB="0" distL="114300" distR="114300" simplePos="0" relativeHeight="251702272" behindDoc="1" locked="0" layoutInCell="1" allowOverlap="1" wp14:anchorId="7E986818" wp14:editId="37DE5F0C">
            <wp:simplePos x="0" y="0"/>
            <wp:positionH relativeFrom="column">
              <wp:posOffset>4488180</wp:posOffset>
            </wp:positionH>
            <wp:positionV relativeFrom="paragraph">
              <wp:posOffset>-105410</wp:posOffset>
            </wp:positionV>
            <wp:extent cx="859790" cy="859790"/>
            <wp:effectExtent l="0" t="0" r="0" b="0"/>
            <wp:wrapTight wrapText="bothSides">
              <wp:wrapPolygon edited="0">
                <wp:start x="0" y="0"/>
                <wp:lineTo x="0" y="21058"/>
                <wp:lineTo x="21058" y="21058"/>
                <wp:lineTo x="21058" y="0"/>
                <wp:lineTo x="0" y="0"/>
              </wp:wrapPolygon>
            </wp:wrapTight>
            <wp:docPr id="42" name="Bildobjekt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6InkluderandeSamhall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59790" cy="859790"/>
                    </a:xfrm>
                    <a:prstGeom prst="rect">
                      <a:avLst/>
                    </a:prstGeom>
                  </pic:spPr>
                </pic:pic>
              </a:graphicData>
            </a:graphic>
            <wp14:sizeRelH relativeFrom="margin">
              <wp14:pctWidth>0</wp14:pctWidth>
            </wp14:sizeRelH>
            <wp14:sizeRelV relativeFrom="margin">
              <wp14:pctHeight>0</wp14:pctHeight>
            </wp14:sizeRelV>
          </wp:anchor>
        </w:drawing>
      </w:r>
      <w:r w:rsidRPr="001B4054">
        <w:rPr>
          <w:noProof/>
          <w:lang w:eastAsia="sv-SE"/>
        </w:rPr>
        <w:drawing>
          <wp:anchor distT="0" distB="0" distL="114300" distR="114300" simplePos="0" relativeHeight="251701248" behindDoc="1" locked="0" layoutInCell="1" allowOverlap="1" wp14:anchorId="68F132C9" wp14:editId="08364AA6">
            <wp:simplePos x="0" y="0"/>
            <wp:positionH relativeFrom="column">
              <wp:posOffset>-697865</wp:posOffset>
            </wp:positionH>
            <wp:positionV relativeFrom="paragraph">
              <wp:posOffset>-192405</wp:posOffset>
            </wp:positionV>
            <wp:extent cx="1228725" cy="819150"/>
            <wp:effectExtent l="0" t="0" r="9525" b="0"/>
            <wp:wrapTight wrapText="bothSides">
              <wp:wrapPolygon edited="0">
                <wp:start x="0" y="0"/>
                <wp:lineTo x="0" y="21098"/>
                <wp:lineTo x="21433" y="21098"/>
                <wp:lineTo x="21433" y="0"/>
                <wp:lineTo x="0" y="0"/>
              </wp:wrapPolygon>
            </wp:wrapTight>
            <wp:docPr id="27" name="Bildobjekt 27" descr="Artikel 29 – Deltagande i det politiska och offentliga li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rtikel 29 – Deltagande i det politiska och offentliga live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4054">
        <w:t xml:space="preserve">Artikel 29 Deltagande i det politiska och offentliga livet </w:t>
      </w:r>
    </w:p>
    <w:p w14:paraId="64635E83" w14:textId="77777777" w:rsidR="003C20A7" w:rsidRPr="000B7452" w:rsidRDefault="003C20A7" w:rsidP="003C20A7">
      <w:r w:rsidRPr="008B0DDB">
        <w:rPr>
          <w:b/>
        </w:rPr>
        <w:t xml:space="preserve">Säkerställ </w:t>
      </w:r>
      <w:r w:rsidRPr="000B7452">
        <w:t xml:space="preserve">information till väljare med funktionsnedsättning genom att erbjuda valinformation i tillgängliga format, villkora partistödet med tillgänglighetskrav för valkampanjer och information, säkra anpassningar och stöd vid vallokaler samt ställa krav på public service och övriga medier att tillgängliggöra sina kanaler och dess innehåll även för personer med funktionsnedsättningar. Utveckla också de mekanismer som inrättas för att underlätta stödet till väljare i nära samråd med organisationer för personer med funktionsnedsättning, så att behoven blir tillgodosedda. </w:t>
      </w:r>
    </w:p>
    <w:p w14:paraId="532DBBCE" w14:textId="77777777" w:rsidR="003C20A7" w:rsidRPr="000B7452" w:rsidRDefault="003C20A7" w:rsidP="003C20A7">
      <w:r w:rsidRPr="008B0DDB">
        <w:rPr>
          <w:b/>
        </w:rPr>
        <w:t>Utse lämplig myndighet</w:t>
      </w:r>
      <w:r w:rsidRPr="000B7452">
        <w:t xml:space="preserve"> för tillsyn med sanktionsmöjligheter och vite om den kommunala valnämnden inte använder tillgängliga lokaler vid val, inte säkerställer stödet vid vallokaler eller om röstmottagare vid vallokalerna inte är utbildade för att hjälpa väljarna. </w:t>
      </w:r>
    </w:p>
    <w:p w14:paraId="1C8A9D1D" w14:textId="77777777" w:rsidR="003C20A7" w:rsidRPr="000B7452" w:rsidRDefault="003C20A7" w:rsidP="003C20A7">
      <w:r w:rsidRPr="008B0DDB">
        <w:rPr>
          <w:b/>
        </w:rPr>
        <w:lastRenderedPageBreak/>
        <w:t xml:space="preserve">Säkerställ </w:t>
      </w:r>
      <w:r w:rsidRPr="000B7452">
        <w:t xml:space="preserve">tillgängligheten och stödformer, som personliga assistenter och tolkar, för de personer med funktionsnedsättning som vill engagera sig politiskt eller väljs till ett offentligt förtroendeuppdrag. </w:t>
      </w:r>
    </w:p>
    <w:p w14:paraId="0CBA1BC2" w14:textId="77777777" w:rsidR="003C20A7" w:rsidRPr="000B7452" w:rsidRDefault="003C20A7" w:rsidP="003C20A7">
      <w:r w:rsidRPr="008B0DDB">
        <w:rPr>
          <w:b/>
        </w:rPr>
        <w:t>Förverkliga förslaget</w:t>
      </w:r>
      <w:r w:rsidRPr="000B7452">
        <w:t xml:space="preserve"> från 2014 års Demokratiutredning om att genomföra en maktutredning med särskilt uppdrag att belysa och lägga förslag, med fokus på delaktigheten för personer med funktionsnedsättning. </w:t>
      </w:r>
    </w:p>
    <w:p w14:paraId="5AC79A1F" w14:textId="77777777" w:rsidR="003C20A7" w:rsidRPr="000B7452" w:rsidRDefault="003C20A7" w:rsidP="003C20A7">
      <w:r w:rsidRPr="008B0DDB">
        <w:rPr>
          <w:b/>
        </w:rPr>
        <w:t>Formulera nationellt mål</w:t>
      </w:r>
      <w:r w:rsidRPr="000B7452">
        <w:t xml:space="preserve"> för demokratisk delaktighet och inflytande för personer med funktionsnedsättning. </w:t>
      </w:r>
    </w:p>
    <w:p w14:paraId="36707D64" w14:textId="77777777" w:rsidR="003C20A7" w:rsidRDefault="003C20A7" w:rsidP="003C20A7">
      <w:r w:rsidRPr="008B0DDB">
        <w:rPr>
          <w:b/>
        </w:rPr>
        <w:t>Arbeta i aktiv dialog</w:t>
      </w:r>
      <w:r w:rsidRPr="000B7452">
        <w:t xml:space="preserve"> med funktionshinderrörelsen och utveckla modeller för att angripa negativa effekter, diskriminering och utestängning som orsakas av maktordningar, bland annat utifrån funktionsnedsättning.</w:t>
      </w:r>
    </w:p>
    <w:p w14:paraId="14872EE9" w14:textId="4F45857B" w:rsidR="003C20A7" w:rsidRDefault="003C20A7" w:rsidP="003C20A7"/>
    <w:p w14:paraId="211F625C" w14:textId="77777777" w:rsidR="003C20A7" w:rsidRPr="001B4054" w:rsidRDefault="003C20A7" w:rsidP="003C20A7">
      <w:pPr>
        <w:pStyle w:val="Rubrik1"/>
      </w:pPr>
      <w:r>
        <w:rPr>
          <w:noProof/>
          <w:lang w:eastAsia="sv-SE"/>
        </w:rPr>
        <w:drawing>
          <wp:anchor distT="0" distB="0" distL="114300" distR="114300" simplePos="0" relativeHeight="251699200" behindDoc="1" locked="0" layoutInCell="1" allowOverlap="1" wp14:anchorId="25DA7EEC" wp14:editId="4A43FB8D">
            <wp:simplePos x="0" y="0"/>
            <wp:positionH relativeFrom="column">
              <wp:posOffset>-374015</wp:posOffset>
            </wp:positionH>
            <wp:positionV relativeFrom="paragraph">
              <wp:posOffset>22225</wp:posOffset>
            </wp:positionV>
            <wp:extent cx="1323975" cy="885825"/>
            <wp:effectExtent l="0" t="0" r="9525" b="9525"/>
            <wp:wrapTight wrapText="bothSides">
              <wp:wrapPolygon edited="0">
                <wp:start x="0" y="0"/>
                <wp:lineTo x="0" y="21368"/>
                <wp:lineTo x="21445" y="21368"/>
                <wp:lineTo x="21445" y="0"/>
                <wp:lineTo x="0" y="0"/>
              </wp:wrapPolygon>
            </wp:wrapTight>
            <wp:docPr id="28" name="Bildobjekt 28" descr="Artikel 30 – Deltagande i kulturliv, rekreation, fritidsverksamhet och idr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rtikel 30 – Deltagande i kulturliv, rekreation, fritidsverksamhet och idrott"/>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239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Artikel 30 Deltagande i kultur, rekreation, fritids-verksamhet och </w:t>
      </w:r>
      <w:r w:rsidRPr="001B4054">
        <w:t xml:space="preserve">idrott </w:t>
      </w:r>
    </w:p>
    <w:p w14:paraId="4C0D225C" w14:textId="77777777" w:rsidR="003C20A7" w:rsidRPr="00E17F1D" w:rsidRDefault="003C20A7" w:rsidP="003C20A7">
      <w:r w:rsidRPr="008B0DDB">
        <w:rPr>
          <w:b/>
        </w:rPr>
        <w:t xml:space="preserve">Säkerställ </w:t>
      </w:r>
      <w:r w:rsidRPr="00E17F1D">
        <w:t>att det ställs krav på tillgänglighet som omfattar alla funktionsnedsättningar för all offentligt finansierad kultur och idrott, på statlig, regional och kommunal nivå. Säkerställ även att det finns riktlinjer för tillgänglighet och att krav följs upp.</w:t>
      </w:r>
    </w:p>
    <w:p w14:paraId="2EEC1371" w14:textId="77777777" w:rsidR="003C20A7" w:rsidRPr="00E17F1D" w:rsidRDefault="003C20A7" w:rsidP="003C20A7">
      <w:r w:rsidRPr="008B0DDB">
        <w:rPr>
          <w:b/>
        </w:rPr>
        <w:t>Gör en kartläggning</w:t>
      </w:r>
      <w:r w:rsidRPr="00E17F1D">
        <w:t xml:space="preserve"> av likvärdig tillgång till att delta i lek, fritidsverksamhet, idrott och kultur för barn och unga. Ta fram en åtgärdsplan för att utjämna regionala skillnader och skillnader mellan pojkar och flickor, så att alla barns fysiska hälsa och sociala delaktighet garanteras.</w:t>
      </w:r>
    </w:p>
    <w:p w14:paraId="31B29EBC" w14:textId="77777777" w:rsidR="003C20A7" w:rsidRPr="00E17F1D" w:rsidRDefault="003C20A7" w:rsidP="003C20A7">
      <w:r w:rsidRPr="008B0DDB">
        <w:rPr>
          <w:b/>
        </w:rPr>
        <w:t>Säkerställ</w:t>
      </w:r>
      <w:r w:rsidRPr="00E17F1D">
        <w:t xml:space="preserve"> ökad tillgång till medier utan extra kostnad oavsett plattform när det gäller press, radio och tv.</w:t>
      </w:r>
    </w:p>
    <w:p w14:paraId="2C804D1E" w14:textId="77777777" w:rsidR="003C20A7" w:rsidRPr="00E17F1D" w:rsidRDefault="003C20A7" w:rsidP="003C20A7">
      <w:r w:rsidRPr="008B0DDB">
        <w:rPr>
          <w:b/>
        </w:rPr>
        <w:t>Gör kontinuerliga kartläggningar</w:t>
      </w:r>
      <w:r w:rsidRPr="00E17F1D">
        <w:t xml:space="preserve"> av hur tillgången till fritidshjälpmedel, färdtjänst, kontaktpersoner, ledsagare och personlig assistans påverkar människors möjlighet att delta i kulturliv och i fysiska aktiviteter på lika villkor runt om i landet. Om brister identifieras ska en handlingsplan tas fram för att åtgärda dem.</w:t>
      </w:r>
    </w:p>
    <w:p w14:paraId="511B41ED" w14:textId="77777777" w:rsidR="003C20A7" w:rsidRDefault="003C20A7" w:rsidP="003C20A7">
      <w:r w:rsidRPr="008B0DDB">
        <w:rPr>
          <w:b/>
        </w:rPr>
        <w:t>Ge skolinspektionen i uppdrag</w:t>
      </w:r>
      <w:r w:rsidRPr="00E17F1D">
        <w:t xml:space="preserve"> att göra en kartläggning över alla pojkars och flickors möjlighet att delta i skolans idrottslektioner. Om </w:t>
      </w:r>
      <w:r w:rsidRPr="00E17F1D">
        <w:lastRenderedPageBreak/>
        <w:t>det finns brister ska åtgärder vidtas, till exempel i form av riktlinjer och handledning för lärare och rektorer.</w:t>
      </w:r>
    </w:p>
    <w:p w14:paraId="6D94EB80" w14:textId="77777777" w:rsidR="003C20A7" w:rsidRDefault="003C20A7" w:rsidP="003C20A7"/>
    <w:p w14:paraId="7899FC56" w14:textId="77777777" w:rsidR="003C20A7" w:rsidRPr="008B0DDB" w:rsidRDefault="003C20A7" w:rsidP="003C20A7">
      <w:pPr>
        <w:pStyle w:val="Rubrik1"/>
      </w:pPr>
      <w:r>
        <w:t xml:space="preserve">Artikel 31 </w:t>
      </w:r>
      <w:r w:rsidRPr="007B05FE">
        <w:t>Statistik</w:t>
      </w:r>
    </w:p>
    <w:p w14:paraId="46726182" w14:textId="77777777" w:rsidR="003C20A7" w:rsidRPr="00E17F1D" w:rsidRDefault="003C20A7" w:rsidP="003C20A7">
      <w:r w:rsidRPr="008B0DDB">
        <w:rPr>
          <w:b/>
        </w:rPr>
        <w:t>Utveckla skyndsamt</w:t>
      </w:r>
      <w:r w:rsidRPr="00E17F1D">
        <w:t xml:space="preserve"> rutiner för och inhämtning av uppdelad statistik och indikatorer på området mänskliga rättigheter för personer med funktionsnedsättning som utgår från såväl FN-konventionen som Agenda 2030.</w:t>
      </w:r>
    </w:p>
    <w:p w14:paraId="2D139238" w14:textId="77777777" w:rsidR="003C20A7" w:rsidRPr="00E17F1D" w:rsidRDefault="003C20A7" w:rsidP="003C20A7">
      <w:r w:rsidRPr="00E17F1D">
        <w:t>Involvera funktionshinderrörelsen i framtagande av indikatorer och insamling av data.</w:t>
      </w:r>
    </w:p>
    <w:p w14:paraId="62DD2796" w14:textId="77777777" w:rsidR="003C20A7" w:rsidRPr="00E17F1D" w:rsidRDefault="003C20A7" w:rsidP="003C20A7">
      <w:r w:rsidRPr="008B0DDB">
        <w:rPr>
          <w:b/>
        </w:rPr>
        <w:t>Säkerställ</w:t>
      </w:r>
      <w:r w:rsidRPr="00E17F1D">
        <w:t xml:space="preserve"> att heltäckande insamling av data och statistik sker systematiskt, samordnat och likvärdigt för barn med funktionsnedsättning.</w:t>
      </w:r>
    </w:p>
    <w:p w14:paraId="59449D00" w14:textId="77777777" w:rsidR="003C20A7" w:rsidRDefault="003C20A7" w:rsidP="003C20A7">
      <w:r w:rsidRPr="008B0DDB">
        <w:rPr>
          <w:b/>
        </w:rPr>
        <w:t>Fördjupa uppföljning</w:t>
      </w:r>
      <w:r w:rsidRPr="00E17F1D">
        <w:t xml:space="preserve"> av indikatorer som visar på effekter av åtgärder över hela landet för en likvärdig jämförelse.</w:t>
      </w:r>
    </w:p>
    <w:p w14:paraId="3CF51451" w14:textId="77777777" w:rsidR="003C20A7" w:rsidRPr="00D90603" w:rsidRDefault="003C20A7" w:rsidP="003C20A7"/>
    <w:p w14:paraId="2119308F" w14:textId="77777777" w:rsidR="003C20A7" w:rsidRPr="008B0DDB" w:rsidRDefault="003C20A7" w:rsidP="003C20A7">
      <w:pPr>
        <w:pStyle w:val="Rubrik1"/>
      </w:pPr>
      <w:r w:rsidRPr="001B4054">
        <w:t>Artikel 32 Internationellt samarbete</w:t>
      </w:r>
    </w:p>
    <w:p w14:paraId="5E689C37" w14:textId="77777777" w:rsidR="003C20A7" w:rsidRPr="00E17F1D" w:rsidRDefault="003C20A7" w:rsidP="003C20A7">
      <w:r w:rsidRPr="008B0DDB">
        <w:rPr>
          <w:b/>
        </w:rPr>
        <w:t xml:space="preserve">Säkerställ </w:t>
      </w:r>
      <w:r w:rsidRPr="00E17F1D">
        <w:t>att såväl det nationella som det internationella arbetet med Agenda 2030 prioriterar ett tydligt funktionshinder- och rättighetsperspektiv som bygger på mål och delmål som FN har beslutat om.</w:t>
      </w:r>
    </w:p>
    <w:p w14:paraId="6E3DC1A5" w14:textId="77777777" w:rsidR="003C20A7" w:rsidRDefault="003C20A7" w:rsidP="003C20A7">
      <w:r w:rsidRPr="008B0DDB">
        <w:rPr>
          <w:b/>
        </w:rPr>
        <w:t>Utveckla och sprid universell utformning</w:t>
      </w:r>
      <w:r w:rsidRPr="00E17F1D">
        <w:t xml:space="preserve"> som process som genomströmmar det internationella samarbetet för att genomföra Agenda 2030 och konventionen.</w:t>
      </w:r>
    </w:p>
    <w:p w14:paraId="0D967E73" w14:textId="77777777" w:rsidR="003C20A7" w:rsidRDefault="003C20A7" w:rsidP="003C20A7"/>
    <w:p w14:paraId="33995801" w14:textId="77777777" w:rsidR="003C20A7" w:rsidRPr="008B0DDB" w:rsidRDefault="003C20A7" w:rsidP="003C20A7">
      <w:pPr>
        <w:pStyle w:val="Rubrik1"/>
      </w:pPr>
      <w:r w:rsidRPr="001B4054">
        <w:t>Artikel 33 Nationellt genomförande</w:t>
      </w:r>
    </w:p>
    <w:p w14:paraId="1CD1E8B2" w14:textId="77777777" w:rsidR="003C20A7" w:rsidRPr="00E17F1D" w:rsidRDefault="003C20A7" w:rsidP="003C20A7">
      <w:r w:rsidRPr="008B0DDB">
        <w:rPr>
          <w:b/>
        </w:rPr>
        <w:t>Förstärk effektiv styrning</w:t>
      </w:r>
      <w:r w:rsidRPr="00E17F1D">
        <w:t xml:space="preserve"> och samordning i regering och riksdag med utgångspunkt i artikel 33.1. Skapa resurser och politisk förankring i hela landet genom samordning av Länsstyrelsens uppdrag.</w:t>
      </w:r>
    </w:p>
    <w:p w14:paraId="3BD8AF55" w14:textId="77777777" w:rsidR="003C20A7" w:rsidRPr="00E17F1D" w:rsidRDefault="003C20A7" w:rsidP="003C20A7">
      <w:r w:rsidRPr="008B0DDB">
        <w:rPr>
          <w:b/>
        </w:rPr>
        <w:t>Skapa en struktur</w:t>
      </w:r>
      <w:r w:rsidRPr="00E17F1D">
        <w:t xml:space="preserve"> för att övervaka konventionen som utgår från framsteg som rör jämställdhetsintegrering och barnrätt</w:t>
      </w:r>
    </w:p>
    <w:p w14:paraId="02CB3257" w14:textId="77777777" w:rsidR="003C20A7" w:rsidRPr="00E17F1D" w:rsidRDefault="003C20A7" w:rsidP="003C20A7">
      <w:r w:rsidRPr="008B0DDB">
        <w:rPr>
          <w:b/>
        </w:rPr>
        <w:lastRenderedPageBreak/>
        <w:t>Utveckla och besluta om åtgärder</w:t>
      </w:r>
      <w:r w:rsidRPr="00E17F1D">
        <w:t xml:space="preserve"> för att förstärka kunskap och ansvarstagande i hela regeringskansliet och i andra beslutsfattande organ, för att genomföra konventionen. </w:t>
      </w:r>
    </w:p>
    <w:p w14:paraId="4856DAA5" w14:textId="77777777" w:rsidR="003C20A7" w:rsidRPr="00E17F1D" w:rsidRDefault="003C20A7" w:rsidP="003C20A7">
      <w:r w:rsidRPr="008B0DDB">
        <w:rPr>
          <w:b/>
        </w:rPr>
        <w:t>Se över behovet</w:t>
      </w:r>
      <w:r w:rsidRPr="00E17F1D">
        <w:t xml:space="preserve"> av fler kontaktpunkter i regeringen och samordnande kontakt på Länsstyrelse.</w:t>
      </w:r>
    </w:p>
    <w:p w14:paraId="470EB7C5" w14:textId="77777777" w:rsidR="003C20A7" w:rsidRPr="00E17F1D" w:rsidRDefault="003C20A7" w:rsidP="003C20A7">
      <w:r w:rsidRPr="00E17F1D">
        <w:t>Besluta om att samordningsmekanism ska placeras på det departement som ansvarar för andra konventioner om mänskliga rättigheter.</w:t>
      </w:r>
    </w:p>
    <w:p w14:paraId="1AACEA85" w14:textId="77777777" w:rsidR="003C20A7" w:rsidRPr="00E17F1D" w:rsidRDefault="003C20A7" w:rsidP="003C20A7">
      <w:r w:rsidRPr="008B0DDB">
        <w:rPr>
          <w:b/>
        </w:rPr>
        <w:t>Inrätta en nationell oberoende människorättsinstitution</w:t>
      </w:r>
      <w:r w:rsidRPr="00E17F1D">
        <w:t xml:space="preserve"> med kompetens i styrelsen på förslag från funktionshinderrörelsen, ett starkt oberoende mandat och tillräckliga resurser för oberoende övervakning av konventionen. </w:t>
      </w:r>
    </w:p>
    <w:p w14:paraId="76AD9DA5" w14:textId="77777777" w:rsidR="003C20A7" w:rsidRPr="00E17F1D" w:rsidRDefault="003C20A7" w:rsidP="003C20A7">
      <w:r w:rsidRPr="008B0DDB">
        <w:rPr>
          <w:b/>
        </w:rPr>
        <w:t>Utveckla, besluta om och sprid</w:t>
      </w:r>
      <w:r w:rsidRPr="00E17F1D">
        <w:t xml:space="preserve"> ett regelverk i enlighet med allmän kommentar 7 tillsammans med funktionshinderrörelsen, för aktiv involvering i genomförande och övervakning av konventionen. </w:t>
      </w:r>
    </w:p>
    <w:p w14:paraId="758F7985" w14:textId="77777777" w:rsidR="004C0879" w:rsidRPr="00510239" w:rsidRDefault="004C0879" w:rsidP="00510239"/>
    <w:sectPr w:rsidR="004C0879" w:rsidRPr="00510239" w:rsidSect="00720B97">
      <w:footerReference w:type="default" r:id="rId49"/>
      <w:pgSz w:w="11906" w:h="16838"/>
      <w:pgMar w:top="993" w:right="2268" w:bottom="425"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5E25A" w14:textId="77777777" w:rsidR="00416ED7" w:rsidRDefault="00416ED7" w:rsidP="00C2669F">
      <w:pPr>
        <w:spacing w:after="0" w:line="240" w:lineRule="auto"/>
      </w:pPr>
      <w:r>
        <w:separator/>
      </w:r>
    </w:p>
  </w:endnote>
  <w:endnote w:type="continuationSeparator" w:id="0">
    <w:p w14:paraId="6A9CF0D1" w14:textId="77777777" w:rsidR="00416ED7" w:rsidRDefault="00416ED7" w:rsidP="00C2669F">
      <w:pPr>
        <w:spacing w:after="0" w:line="240" w:lineRule="auto"/>
      </w:pPr>
      <w:r>
        <w:continuationSeparator/>
      </w:r>
    </w:p>
  </w:endnote>
  <w:endnote w:type="continuationNotice" w:id="1">
    <w:p w14:paraId="2C1CD313" w14:textId="77777777" w:rsidR="00416ED7" w:rsidRDefault="00416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etropolisregular">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444203"/>
      <w:docPartObj>
        <w:docPartGallery w:val="Page Numbers (Bottom of Page)"/>
        <w:docPartUnique/>
      </w:docPartObj>
    </w:sdtPr>
    <w:sdtEndPr/>
    <w:sdtContent>
      <w:p w14:paraId="688351F6" w14:textId="50637DD6" w:rsidR="00455EFB" w:rsidRDefault="00455EFB">
        <w:pPr>
          <w:pStyle w:val="Sidfot"/>
          <w:jc w:val="right"/>
        </w:pPr>
        <w:r>
          <w:fldChar w:fldCharType="begin"/>
        </w:r>
        <w:r>
          <w:instrText>PAGE   \* MERGEFORMAT</w:instrText>
        </w:r>
        <w:r>
          <w:fldChar w:fldCharType="separate"/>
        </w:r>
        <w:r w:rsidR="00305F6E">
          <w:rPr>
            <w:noProof/>
          </w:rPr>
          <w:t>5</w:t>
        </w:r>
        <w:r>
          <w:fldChar w:fldCharType="end"/>
        </w:r>
      </w:p>
    </w:sdtContent>
  </w:sdt>
  <w:p w14:paraId="1F858126" w14:textId="3E26D690" w:rsidR="00455EFB" w:rsidRDefault="00305F6E" w:rsidP="00305F6E">
    <w:pPr>
      <w:pStyle w:val="Sidfot"/>
      <w:tabs>
        <w:tab w:val="clear" w:pos="4536"/>
        <w:tab w:val="clear" w:pos="9072"/>
        <w:tab w:val="left" w:pos="66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2E900" w14:textId="77777777" w:rsidR="00416ED7" w:rsidRDefault="00416ED7" w:rsidP="00C2669F">
      <w:pPr>
        <w:spacing w:after="0" w:line="240" w:lineRule="auto"/>
      </w:pPr>
      <w:r>
        <w:separator/>
      </w:r>
    </w:p>
  </w:footnote>
  <w:footnote w:type="continuationSeparator" w:id="0">
    <w:p w14:paraId="38A624EB" w14:textId="77777777" w:rsidR="00416ED7" w:rsidRDefault="00416ED7" w:rsidP="00C2669F">
      <w:pPr>
        <w:spacing w:after="0" w:line="240" w:lineRule="auto"/>
      </w:pPr>
      <w:r>
        <w:continuationSeparator/>
      </w:r>
    </w:p>
  </w:footnote>
  <w:footnote w:type="continuationNotice" w:id="1">
    <w:p w14:paraId="1A401B03" w14:textId="77777777" w:rsidR="00416ED7" w:rsidRDefault="00416ED7">
      <w:pPr>
        <w:spacing w:after="0" w:line="240" w:lineRule="auto"/>
      </w:pPr>
    </w:p>
  </w:footnote>
  <w:footnote w:id="2">
    <w:p w14:paraId="7D49C58D" w14:textId="77777777" w:rsidR="00455EFB" w:rsidRDefault="00455EFB" w:rsidP="00EA7A69">
      <w:pPr>
        <w:pStyle w:val="Fotnotstext"/>
      </w:pPr>
      <w:r>
        <w:rPr>
          <w:rStyle w:val="Fotnotsreferens"/>
        </w:rPr>
        <w:footnoteRef/>
      </w:r>
      <w:r>
        <w:t xml:space="preserve"> </w:t>
      </w:r>
      <w:hyperlink r:id="rId1" w:history="1">
        <w:r w:rsidRPr="004B49BE">
          <w:rPr>
            <w:rStyle w:val="Hyperlnk"/>
          </w:rPr>
          <w:t>https://funktionsratt.se/wp-content/uploads/2020/11/respekt-for-rattigheter-rapport.pdf</w:t>
        </w:r>
      </w:hyperlink>
      <w:r>
        <w:t xml:space="preserve"> </w:t>
      </w:r>
    </w:p>
  </w:footnote>
  <w:footnote w:id="3">
    <w:p w14:paraId="6AFF4CC9" w14:textId="7FD2E8BD" w:rsidR="00455EFB" w:rsidRDefault="00455EFB">
      <w:pPr>
        <w:pStyle w:val="Fotnotstext"/>
      </w:pPr>
      <w:r>
        <w:rPr>
          <w:rStyle w:val="Fotnotsreferens"/>
        </w:rPr>
        <w:footnoteRef/>
      </w:r>
      <w:r>
        <w:t xml:space="preserve"> </w:t>
      </w:r>
      <w:hyperlink r:id="rId2" w:history="1">
        <w:r w:rsidRPr="004B49BE">
          <w:rPr>
            <w:rStyle w:val="Hyperlnk"/>
          </w:rPr>
          <w:t>https://funktionsratt.se/sidor-utanfor-menyn/webbinarier-om-rapporten-respekt-for-rattigheter/</w:t>
        </w:r>
      </w:hyperlink>
      <w:r>
        <w:t xml:space="preserve"> </w:t>
      </w:r>
    </w:p>
  </w:footnote>
  <w:footnote w:id="4">
    <w:p w14:paraId="59230FD1" w14:textId="03B14405" w:rsidR="00455EFB" w:rsidRDefault="00455EFB">
      <w:pPr>
        <w:pStyle w:val="Fotnotstext"/>
      </w:pPr>
      <w:r>
        <w:rPr>
          <w:rStyle w:val="Fotnotsreferens"/>
        </w:rPr>
        <w:footnoteRef/>
      </w:r>
      <w:r>
        <w:t xml:space="preserve"> h</w:t>
      </w:r>
      <w:r w:rsidRPr="00546DE7">
        <w:t>ttps://www.regeringen.se/4ada4e/globalassets/regeringen/dokument/socialdepartementet/funktionshinder/sveriges-sammanslagna-andra-och-tredje-rapport-till-fns-kommitte-for-konventionen-om-rattigheter-for-personer-med-funktionsnedsattning.pdf</w:t>
      </w:r>
    </w:p>
  </w:footnote>
  <w:footnote w:id="5">
    <w:p w14:paraId="2BDF006D" w14:textId="111C594C" w:rsidR="00455EFB" w:rsidRDefault="00455EFB">
      <w:pPr>
        <w:pStyle w:val="Fotnotstext"/>
      </w:pPr>
      <w:r>
        <w:rPr>
          <w:rStyle w:val="Fotnotsreferens"/>
        </w:rPr>
        <w:footnoteRef/>
      </w:r>
      <w:r>
        <w:t xml:space="preserve"> </w:t>
      </w:r>
      <w:hyperlink r:id="rId3" w:history="1">
        <w:r w:rsidRPr="004B49BE">
          <w:rPr>
            <w:rStyle w:val="Hyperlnk"/>
          </w:rPr>
          <w:t>https://www.regeringen.se/rattsliga-dokument/proposition/2020/09/prop.-2020211/</w:t>
        </w:r>
      </w:hyperlink>
      <w:r>
        <w:t xml:space="preserve"> </w:t>
      </w:r>
    </w:p>
  </w:footnote>
  <w:footnote w:id="6">
    <w:p w14:paraId="08E6147A" w14:textId="116071BC" w:rsidR="00455EFB" w:rsidRDefault="00455EFB">
      <w:pPr>
        <w:pStyle w:val="Fotnotstext"/>
      </w:pPr>
      <w:r>
        <w:rPr>
          <w:rStyle w:val="Fotnotsreferens"/>
        </w:rPr>
        <w:footnoteRef/>
      </w:r>
      <w:r>
        <w:t xml:space="preserve"> </w:t>
      </w:r>
      <w:hyperlink r:id="rId4" w:history="1">
        <w:r w:rsidRPr="004B49BE">
          <w:rPr>
            <w:rStyle w:val="Hyperlnk"/>
          </w:rPr>
          <w:t>https://www.european-inclusion-summit.eu/SharedDocs/Downloads/Webs/EIS/EN/AS/Declaration-EIS-2020.pdf?__blob=publicationFile&amp;v=4</w:t>
        </w:r>
      </w:hyperlink>
      <w:r>
        <w:t xml:space="preserve"> </w:t>
      </w:r>
    </w:p>
  </w:footnote>
  <w:footnote w:id="7">
    <w:p w14:paraId="4DEA31F4" w14:textId="196D5840" w:rsidR="00455EFB" w:rsidRPr="003652A5" w:rsidRDefault="00455EFB">
      <w:pPr>
        <w:pStyle w:val="Fotnotstext"/>
      </w:pPr>
      <w:r>
        <w:rPr>
          <w:rStyle w:val="Fotnotsreferens"/>
        </w:rPr>
        <w:footnoteRef/>
      </w:r>
      <w:r>
        <w:t xml:space="preserve"> Se till exempel</w:t>
      </w:r>
      <w:r w:rsidRPr="003652A5">
        <w:t xml:space="preserve"> </w:t>
      </w:r>
      <w:hyperlink r:id="rId5" w:history="1">
        <w:r w:rsidRPr="003652A5">
          <w:rPr>
            <w:rStyle w:val="Hyperlnk"/>
          </w:rPr>
          <w:t>https://funktionsratt.se/wp-content/uploads/2019/09/Remissvar-fr%C3%A5n-Funktionsr%C3%A4tt-Sverige-p%C3%A5-Styrkraft-i-funktionshinderspolitiken-SOU2019_23.pdf</w:t>
        </w:r>
      </w:hyperlink>
      <w:r w:rsidRPr="003652A5">
        <w:t xml:space="preserve"> oc</w:t>
      </w:r>
      <w:r>
        <w:t xml:space="preserve">h </w:t>
      </w:r>
      <w:hyperlink r:id="rId6" w:history="1">
        <w:r w:rsidRPr="004B49BE">
          <w:rPr>
            <w:rStyle w:val="Hyperlnk"/>
          </w:rPr>
          <w:t>https://funktionsratt.se/wp-content/uploads/2019/11/Kompletterande-skrivelse-ang%C3%A5ende-styrkraft-i-funktionsr%C3%A4ttspolitiken-november-2019.pdf</w:t>
        </w:r>
      </w:hyperlink>
      <w:r>
        <w:t xml:space="preserve"> </w:t>
      </w:r>
    </w:p>
  </w:footnote>
  <w:footnote w:id="8">
    <w:p w14:paraId="2FBA8184" w14:textId="1FE7CC5D" w:rsidR="00455EFB" w:rsidRDefault="00455EFB">
      <w:pPr>
        <w:pStyle w:val="Fotnotstext"/>
      </w:pPr>
      <w:r>
        <w:rPr>
          <w:rStyle w:val="Fotnotsreferens"/>
        </w:rPr>
        <w:footnoteRef/>
      </w:r>
      <w:r>
        <w:t xml:space="preserve"> </w:t>
      </w:r>
      <w:hyperlink r:id="rId7" w:anchor="samband-grund" w:history="1">
        <w:r w:rsidRPr="004B49BE">
          <w:rPr>
            <w:rStyle w:val="Hyperlnk"/>
          </w:rPr>
          <w:t>https://www.do.se/tips-och-klagomal/#samband-grund</w:t>
        </w:r>
      </w:hyperlink>
      <w:r>
        <w:t xml:space="preserve"> </w:t>
      </w:r>
    </w:p>
  </w:footnote>
  <w:footnote w:id="9">
    <w:p w14:paraId="7B3EBE48" w14:textId="1304ED62" w:rsidR="00455EFB" w:rsidRDefault="00455EFB">
      <w:pPr>
        <w:pStyle w:val="Fotnotstext"/>
      </w:pPr>
      <w:r>
        <w:rPr>
          <w:rStyle w:val="Fotnotsreferens"/>
        </w:rPr>
        <w:footnoteRef/>
      </w:r>
      <w:r>
        <w:t xml:space="preserve"> </w:t>
      </w:r>
      <w:hyperlink r:id="rId8" w:history="1">
        <w:r w:rsidRPr="004B49BE">
          <w:rPr>
            <w:rStyle w:val="Hyperlnk"/>
          </w:rPr>
          <w:t>https://www.vinnova.se/nyheter/2020/04/innovation-inom-universell-utformning-ska-starka-tillgangligheten-i-samhallet/</w:t>
        </w:r>
      </w:hyperlink>
      <w:r>
        <w:t xml:space="preserve">  </w:t>
      </w:r>
    </w:p>
  </w:footnote>
  <w:footnote w:id="10">
    <w:p w14:paraId="60C7BB1E" w14:textId="2D15FFC4" w:rsidR="00455EFB" w:rsidRDefault="00455EFB">
      <w:pPr>
        <w:pStyle w:val="Fotnotstext"/>
      </w:pPr>
      <w:r>
        <w:rPr>
          <w:rStyle w:val="Fotnotsreferens"/>
        </w:rPr>
        <w:footnoteRef/>
      </w:r>
      <w:r>
        <w:t xml:space="preserve"> </w:t>
      </w:r>
      <w:hyperlink r:id="rId9" w:history="1">
        <w:r w:rsidRPr="004B49BE">
          <w:rPr>
            <w:rStyle w:val="Hyperlnk"/>
          </w:rPr>
          <w:t>https://www.regeringen.se/artiklar/2020/09/reformer-for-okad-valfard-och-trygghet-inom-funktionshinder/</w:t>
        </w:r>
      </w:hyperlink>
      <w:r>
        <w:t xml:space="preserve"> </w:t>
      </w:r>
    </w:p>
  </w:footnote>
  <w:footnote w:id="11">
    <w:p w14:paraId="7F4C08AF" w14:textId="70316F31" w:rsidR="00455EFB" w:rsidRPr="002B03BC" w:rsidRDefault="00455EFB">
      <w:pPr>
        <w:pStyle w:val="Fotnotstext"/>
      </w:pPr>
      <w:r>
        <w:rPr>
          <w:rStyle w:val="Fotnotsreferens"/>
        </w:rPr>
        <w:footnoteRef/>
      </w:r>
      <w:r w:rsidRPr="002B03BC">
        <w:t xml:space="preserve"> </w:t>
      </w:r>
      <w:hyperlink r:id="rId10" w:history="1">
        <w:r w:rsidRPr="002B03BC">
          <w:rPr>
            <w:rStyle w:val="Hyperlnk"/>
          </w:rPr>
          <w:t>https://www.esv.se/statsliggaren/regleringsbrev/?RBID=20286</w:t>
        </w:r>
      </w:hyperlink>
      <w:r w:rsidRPr="002B03BC">
        <w:t xml:space="preserve"> (</w:t>
      </w:r>
      <w:r>
        <w:t>regleringsbrev för 2021 har ej kommit ännu)</w:t>
      </w:r>
    </w:p>
  </w:footnote>
  <w:footnote w:id="12">
    <w:p w14:paraId="7C745E90" w14:textId="1607F3B4" w:rsidR="00455EFB" w:rsidRDefault="00455EFB">
      <w:pPr>
        <w:pStyle w:val="Fotnotstext"/>
      </w:pPr>
      <w:r>
        <w:rPr>
          <w:rStyle w:val="Fotnotsreferens"/>
        </w:rPr>
        <w:footnoteRef/>
      </w:r>
      <w:r>
        <w:t xml:space="preserve"> </w:t>
      </w:r>
      <w:hyperlink r:id="rId11" w:history="1">
        <w:r w:rsidRPr="004B49BE">
          <w:rPr>
            <w:rStyle w:val="Hyperlnk"/>
          </w:rPr>
          <w:t>https://funktionsratt.se/wp-content/uploads/2019/11/Skrivelse-Riv-hindren-Tillg%C3%A4nglighet-oktober-2019.pdf</w:t>
        </w:r>
      </w:hyperlink>
      <w:r>
        <w:t xml:space="preserve"> </w:t>
      </w:r>
    </w:p>
  </w:footnote>
  <w:footnote w:id="13">
    <w:p w14:paraId="407CEC03" w14:textId="7687ABB0" w:rsidR="00455EFB" w:rsidRDefault="00455EFB">
      <w:pPr>
        <w:pStyle w:val="Fotnotstext"/>
      </w:pPr>
      <w:r>
        <w:rPr>
          <w:rStyle w:val="Fotnotsreferens"/>
        </w:rPr>
        <w:footnoteRef/>
      </w:r>
      <w:r>
        <w:t xml:space="preserve"> </w:t>
      </w:r>
      <w:hyperlink r:id="rId12" w:history="1">
        <w:r w:rsidRPr="004B49BE">
          <w:rPr>
            <w:rStyle w:val="Hyperlnk"/>
          </w:rPr>
          <w:t>https://www.boverket.se/sv/byggande/uppdrag/mojligheternas-byggregler/</w:t>
        </w:r>
      </w:hyperlink>
      <w:r>
        <w:t xml:space="preserve"> </w:t>
      </w:r>
    </w:p>
  </w:footnote>
  <w:footnote w:id="14">
    <w:p w14:paraId="178B0B5D" w14:textId="0ACD8C03" w:rsidR="00455EFB" w:rsidRDefault="00455EFB">
      <w:pPr>
        <w:pStyle w:val="Fotnotstext"/>
      </w:pPr>
      <w:r>
        <w:rPr>
          <w:rStyle w:val="Fotnotsreferens"/>
        </w:rPr>
        <w:footnoteRef/>
      </w:r>
      <w:r>
        <w:t xml:space="preserve"> </w:t>
      </w:r>
      <w:hyperlink r:id="rId13" w:history="1">
        <w:r w:rsidRPr="004B49BE">
          <w:rPr>
            <w:rStyle w:val="Hyperlnk"/>
          </w:rPr>
          <w:t>https://www.boverket.se/sv/om-boverket/publicerat-av-boverket/publikationer/2018/analys-av-reglerna-om-enkelt-avhjalpta-hinder/</w:t>
        </w:r>
      </w:hyperlink>
      <w:r>
        <w:t xml:space="preserve"> </w:t>
      </w:r>
    </w:p>
  </w:footnote>
  <w:footnote w:id="15">
    <w:p w14:paraId="4A343D7E" w14:textId="05794F25" w:rsidR="00455EFB" w:rsidRDefault="00455EFB">
      <w:pPr>
        <w:pStyle w:val="Fotnotstext"/>
      </w:pPr>
      <w:r>
        <w:rPr>
          <w:rStyle w:val="Fotnotsreferens"/>
        </w:rPr>
        <w:footnoteRef/>
      </w:r>
      <w:r>
        <w:t xml:space="preserve"> </w:t>
      </w:r>
      <w:hyperlink r:id="rId14" w:history="1">
        <w:r w:rsidRPr="004B49BE">
          <w:rPr>
            <w:rStyle w:val="Hyperlnk"/>
          </w:rPr>
          <w:t>https://www.regeringen.se/regeringsuppdrag/2020/10/uppdrag-att-utreda-ansvaret-for-att-atgarda-enkelt-avhjalpta-hinder-mot-tillganglighet/</w:t>
        </w:r>
      </w:hyperlink>
      <w:r>
        <w:t xml:space="preserve"> </w:t>
      </w:r>
    </w:p>
  </w:footnote>
  <w:footnote w:id="16">
    <w:p w14:paraId="506BA102" w14:textId="4B7000DA" w:rsidR="00455EFB" w:rsidRDefault="00455EFB">
      <w:pPr>
        <w:pStyle w:val="Fotnotstext"/>
      </w:pPr>
      <w:r>
        <w:rPr>
          <w:rStyle w:val="Fotnotsreferens"/>
        </w:rPr>
        <w:footnoteRef/>
      </w:r>
      <w:r>
        <w:t xml:space="preserve"> </w:t>
      </w:r>
      <w:hyperlink r:id="rId15" w:history="1">
        <w:r w:rsidRPr="004B49BE">
          <w:rPr>
            <w:rStyle w:val="Hyperlnk"/>
          </w:rPr>
          <w:t>https://www.forsakringskassan.se/privatpers/funktionsnedsattning/battre-mojligheter-till-bilstod</w:t>
        </w:r>
      </w:hyperlink>
      <w:r>
        <w:t xml:space="preserve"> </w:t>
      </w:r>
    </w:p>
  </w:footnote>
  <w:footnote w:id="17">
    <w:p w14:paraId="1B56E132" w14:textId="1249200D" w:rsidR="00455EFB" w:rsidRDefault="00455EFB">
      <w:pPr>
        <w:pStyle w:val="Fotnotstext"/>
      </w:pPr>
      <w:r>
        <w:rPr>
          <w:rStyle w:val="Fotnotsreferens"/>
        </w:rPr>
        <w:footnoteRef/>
      </w:r>
      <w:r>
        <w:t xml:space="preserve"> </w:t>
      </w:r>
      <w:hyperlink r:id="rId16" w:history="1">
        <w:r w:rsidRPr="004B49BE">
          <w:rPr>
            <w:rStyle w:val="Hyperlnk"/>
          </w:rPr>
          <w:t>https://www.regeringen.se/rattsliga-dokument/kommittedirektiv/2019/07/dir.-201944/</w:t>
        </w:r>
      </w:hyperlink>
      <w:r>
        <w:t xml:space="preserve"> </w:t>
      </w:r>
    </w:p>
  </w:footnote>
  <w:footnote w:id="18">
    <w:p w14:paraId="679529AA" w14:textId="6F7EBB54" w:rsidR="00455EFB" w:rsidRDefault="00455EFB">
      <w:pPr>
        <w:pStyle w:val="Fotnotstext"/>
      </w:pPr>
      <w:r>
        <w:rPr>
          <w:rStyle w:val="Fotnotsreferens"/>
        </w:rPr>
        <w:footnoteRef/>
      </w:r>
      <w:r>
        <w:t xml:space="preserve"> </w:t>
      </w:r>
      <w:hyperlink r:id="rId17" w:history="1">
        <w:r w:rsidRPr="004B49BE">
          <w:rPr>
            <w:rStyle w:val="Hyperlnk"/>
          </w:rPr>
          <w:t>https://www.regeringen.se/remisser/2020/06/remissinstanser-sou-201888-lss-utredningen/</w:t>
        </w:r>
      </w:hyperlink>
      <w:r>
        <w:t xml:space="preserve"> </w:t>
      </w:r>
    </w:p>
  </w:footnote>
  <w:footnote w:id="19">
    <w:p w14:paraId="195FEBB1" w14:textId="6D2F45A0" w:rsidR="00455EFB" w:rsidRDefault="00455EFB">
      <w:pPr>
        <w:pStyle w:val="Fotnotstext"/>
      </w:pPr>
      <w:r>
        <w:rPr>
          <w:rStyle w:val="Fotnotsreferens"/>
        </w:rPr>
        <w:footnoteRef/>
      </w:r>
      <w:r>
        <w:t xml:space="preserve"> </w:t>
      </w:r>
      <w:hyperlink r:id="rId18" w:history="1">
        <w:r w:rsidRPr="004B49BE">
          <w:rPr>
            <w:rStyle w:val="Hyperlnk"/>
          </w:rPr>
          <w:t>https://assistanskoll.se/TEMA-schablonbelopp.html</w:t>
        </w:r>
      </w:hyperlink>
      <w:r>
        <w:t xml:space="preserve"> </w:t>
      </w:r>
    </w:p>
  </w:footnote>
  <w:footnote w:id="20">
    <w:p w14:paraId="38C94086" w14:textId="1CB9D2A2" w:rsidR="00455EFB" w:rsidRDefault="00455EFB">
      <w:pPr>
        <w:pStyle w:val="Fotnotstext"/>
      </w:pPr>
      <w:r>
        <w:rPr>
          <w:rStyle w:val="Fotnotsreferens"/>
        </w:rPr>
        <w:footnoteRef/>
      </w:r>
      <w:r>
        <w:t xml:space="preserve"> </w:t>
      </w:r>
      <w:r w:rsidRPr="00D060AF">
        <w:t>https://www.socialstyrelsen.se/statistik-och-data/statistik/statistikamnen/personer-med-funktionsnedsattning/</w:t>
      </w:r>
    </w:p>
  </w:footnote>
  <w:footnote w:id="21">
    <w:p w14:paraId="18373BC5" w14:textId="77777777" w:rsidR="00455EFB" w:rsidRDefault="00455EFB" w:rsidP="00701108">
      <w:pPr>
        <w:pStyle w:val="Fotnotstext"/>
      </w:pPr>
      <w:r>
        <w:rPr>
          <w:rStyle w:val="Fotnotsreferens"/>
        </w:rPr>
        <w:footnoteRef/>
      </w:r>
      <w:r>
        <w:t xml:space="preserve"> </w:t>
      </w:r>
      <w:hyperlink r:id="rId19" w:history="1">
        <w:r w:rsidRPr="004B49BE">
          <w:rPr>
            <w:rStyle w:val="Hyperlnk"/>
          </w:rPr>
          <w:t>https://www.riksdagen.se/sv/dokument-lagar/arende/betankande/huvudmannaskap-for-personlig-assistans_H801SoU10?fbclid=IwAR3Uhb7mpLnhY6K_s81RrRRYBcZW6TMKiJkGlf0w5cT8OqVzol7IjSaxiNg</w:t>
        </w:r>
      </w:hyperlink>
      <w:r>
        <w:t xml:space="preserve"> </w:t>
      </w:r>
    </w:p>
  </w:footnote>
  <w:footnote w:id="22">
    <w:p w14:paraId="5E11F504" w14:textId="03ABACD3" w:rsidR="00455EFB" w:rsidRDefault="00455EFB">
      <w:pPr>
        <w:pStyle w:val="Fotnotstext"/>
      </w:pPr>
      <w:r>
        <w:rPr>
          <w:rStyle w:val="Fotnotsreferens"/>
        </w:rPr>
        <w:footnoteRef/>
      </w:r>
      <w:r>
        <w:t xml:space="preserve"> </w:t>
      </w:r>
      <w:hyperlink r:id="rId20" w:history="1">
        <w:r w:rsidRPr="00270FAA">
          <w:rPr>
            <w:rStyle w:val="Hyperlnk"/>
          </w:rPr>
          <w:t>https://www.regeringen.se/rattsliga-dokument/statens-offentliga-utredningar/2020/04/sou-202028/</w:t>
        </w:r>
      </w:hyperlink>
      <w:r>
        <w:t xml:space="preserve"> </w:t>
      </w:r>
    </w:p>
  </w:footnote>
  <w:footnote w:id="23">
    <w:p w14:paraId="44BA4603" w14:textId="1E7EEA09" w:rsidR="00455EFB" w:rsidRDefault="00455EFB">
      <w:pPr>
        <w:pStyle w:val="Fotnotstext"/>
      </w:pPr>
      <w:r>
        <w:rPr>
          <w:rStyle w:val="Fotnotsreferens"/>
        </w:rPr>
        <w:footnoteRef/>
      </w:r>
      <w:hyperlink r:id="rId21" w:history="1">
        <w:r w:rsidRPr="004B49BE">
          <w:rPr>
            <w:rStyle w:val="Hyperlnk"/>
          </w:rPr>
          <w:t>https://www.spsm.se/contentassets/e738ae87431840eb81c6617f8d2b148c/skrivelse---behov-av-statistik-om-funktionsnedsattningar.pdf</w:t>
        </w:r>
      </w:hyperlink>
      <w:r>
        <w:t xml:space="preserve"> </w:t>
      </w:r>
    </w:p>
  </w:footnote>
  <w:footnote w:id="24">
    <w:p w14:paraId="1AA0927E" w14:textId="6F1788A2" w:rsidR="00455EFB" w:rsidRDefault="00455EFB">
      <w:pPr>
        <w:pStyle w:val="Fotnotstext"/>
      </w:pPr>
      <w:r>
        <w:rPr>
          <w:rStyle w:val="Fotnotsreferens"/>
        </w:rPr>
        <w:footnoteRef/>
      </w:r>
      <w:r>
        <w:t xml:space="preserve"> </w:t>
      </w:r>
      <w:hyperlink r:id="rId22" w:history="1">
        <w:r w:rsidRPr="00270FAA">
          <w:rPr>
            <w:rStyle w:val="Hyperlnk"/>
          </w:rPr>
          <w:t>https://www.regeringen.se/rattsliga-dokument/kommittedirektiv/2019/12/dir.-201993/</w:t>
        </w:r>
      </w:hyperlink>
      <w:r>
        <w:t xml:space="preserve"> </w:t>
      </w:r>
    </w:p>
  </w:footnote>
  <w:footnote w:id="25">
    <w:p w14:paraId="51A91CFF" w14:textId="00DF2F53" w:rsidR="00455EFB" w:rsidRDefault="00455EFB">
      <w:pPr>
        <w:pStyle w:val="Fotnotstext"/>
      </w:pPr>
      <w:r>
        <w:rPr>
          <w:rStyle w:val="Fotnotsreferens"/>
        </w:rPr>
        <w:footnoteRef/>
      </w:r>
      <w:r>
        <w:t xml:space="preserve"> </w:t>
      </w:r>
      <w:hyperlink r:id="rId23" w:history="1">
        <w:r w:rsidRPr="00270FAA">
          <w:rPr>
            <w:rStyle w:val="Hyperlnk"/>
          </w:rPr>
          <w:t>https://www.folkhalsomyndigheten.se/livsvillkor-levnadsvanor/psykisk-halsa-och-suicidprevention/psykisk-halsa/</w:t>
        </w:r>
      </w:hyperlink>
      <w:r>
        <w:t xml:space="preserve"> </w:t>
      </w:r>
    </w:p>
  </w:footnote>
  <w:footnote w:id="26">
    <w:p w14:paraId="7726F43F" w14:textId="73BE9E1F" w:rsidR="00455EFB" w:rsidRDefault="00455EFB">
      <w:pPr>
        <w:pStyle w:val="Fotnotstext"/>
      </w:pPr>
      <w:r>
        <w:rPr>
          <w:rStyle w:val="Fotnotsreferens"/>
        </w:rPr>
        <w:footnoteRef/>
      </w:r>
      <w:r>
        <w:t xml:space="preserve"> </w:t>
      </w:r>
      <w:hyperlink r:id="rId24" w:history="1">
        <w:r w:rsidRPr="00270FAA">
          <w:rPr>
            <w:rStyle w:val="Hyperlnk"/>
          </w:rPr>
          <w:t>https://www.socialstyrelsen.se/globalassets/sharepoint-dokument/artikelkatalog/ovrigt/2019-11-6481.pdf</w:t>
        </w:r>
      </w:hyperlink>
      <w:r>
        <w:t xml:space="preserve"> </w:t>
      </w:r>
    </w:p>
  </w:footnote>
  <w:footnote w:id="27">
    <w:p w14:paraId="48DA8BB2" w14:textId="372314F5" w:rsidR="00455EFB" w:rsidRDefault="00455EFB">
      <w:pPr>
        <w:pStyle w:val="Fotnotstext"/>
      </w:pPr>
      <w:r>
        <w:rPr>
          <w:rStyle w:val="Fotnotsreferens"/>
        </w:rPr>
        <w:footnoteRef/>
      </w:r>
      <w:r>
        <w:t xml:space="preserve"> </w:t>
      </w:r>
      <w:hyperlink r:id="rId25" w:history="1">
        <w:r w:rsidRPr="00270FAA">
          <w:rPr>
            <w:rStyle w:val="Hyperlnk"/>
          </w:rPr>
          <w:t>https://www.regeringen.se/rattsliga-dokument/kommittedirektiv/2019/08/tillaggsdirektiv-till-utredningen-samordnad-utveckling-for-god-och-nara-vard-s-201701/</w:t>
        </w:r>
      </w:hyperlink>
      <w:r>
        <w:t xml:space="preserve"> </w:t>
      </w:r>
    </w:p>
  </w:footnote>
  <w:footnote w:id="28">
    <w:p w14:paraId="21AA1124" w14:textId="2A14B502" w:rsidR="00455EFB" w:rsidRDefault="00455EFB">
      <w:pPr>
        <w:pStyle w:val="Fotnotstext"/>
      </w:pPr>
      <w:r>
        <w:rPr>
          <w:rStyle w:val="Fotnotsreferens"/>
        </w:rPr>
        <w:footnoteRef/>
      </w:r>
      <w:r>
        <w:t xml:space="preserve"> </w:t>
      </w:r>
      <w:hyperlink r:id="rId26" w:history="1">
        <w:r w:rsidRPr="00270FAA">
          <w:rPr>
            <w:rStyle w:val="Hyperlnk"/>
          </w:rPr>
          <w:t>https://www.vardanalys.se/rapporter/med-varierande-funktion/</w:t>
        </w:r>
      </w:hyperlink>
      <w:r>
        <w:t xml:space="preserve"> </w:t>
      </w:r>
    </w:p>
  </w:footnote>
  <w:footnote w:id="29">
    <w:p w14:paraId="3C1F872D" w14:textId="1550E555" w:rsidR="00455EFB" w:rsidRDefault="00455EFB">
      <w:pPr>
        <w:pStyle w:val="Fotnotstext"/>
      </w:pPr>
      <w:r>
        <w:rPr>
          <w:rStyle w:val="Fotnotsreferens"/>
        </w:rPr>
        <w:footnoteRef/>
      </w:r>
      <w:r>
        <w:t xml:space="preserve"> </w:t>
      </w:r>
      <w:hyperlink r:id="rId27" w:history="1">
        <w:r w:rsidRPr="004B49BE">
          <w:rPr>
            <w:rStyle w:val="Hyperlnk"/>
          </w:rPr>
          <w:t>https://arbetet.se/2020/01/20/krankande-stampel-styr-om-du-far-stod/</w:t>
        </w:r>
      </w:hyperlink>
      <w:r>
        <w:t xml:space="preserve"> </w:t>
      </w:r>
    </w:p>
  </w:footnote>
  <w:footnote w:id="30">
    <w:p w14:paraId="302932D6" w14:textId="509BB3B3" w:rsidR="00455EFB" w:rsidRDefault="00455EFB">
      <w:pPr>
        <w:pStyle w:val="Fotnotstext"/>
      </w:pPr>
      <w:r>
        <w:rPr>
          <w:rStyle w:val="Fotnotsreferens"/>
        </w:rPr>
        <w:footnoteRef/>
      </w:r>
      <w:r>
        <w:t xml:space="preserve"> </w:t>
      </w:r>
      <w:hyperlink r:id="rId28" w:history="1">
        <w:r w:rsidRPr="004B49BE">
          <w:rPr>
            <w:rStyle w:val="Hyperlnk"/>
          </w:rPr>
          <w:t>https://www.regeringen.se/pressmeddelanden/2020/07/forstarkt-tolktjanst-for-jamlikhet-och-delaktighet/</w:t>
        </w:r>
      </w:hyperlink>
      <w:r>
        <w:t xml:space="preserve"> </w:t>
      </w:r>
    </w:p>
  </w:footnote>
  <w:footnote w:id="31">
    <w:p w14:paraId="6E8164A9" w14:textId="3BF2D9C1" w:rsidR="00455EFB" w:rsidRDefault="00455EFB">
      <w:pPr>
        <w:pStyle w:val="Fotnotstext"/>
      </w:pPr>
      <w:r>
        <w:rPr>
          <w:rStyle w:val="Fotnotsreferens"/>
        </w:rPr>
        <w:footnoteRef/>
      </w:r>
      <w:r>
        <w:t xml:space="preserve"> </w:t>
      </w:r>
      <w:hyperlink r:id="rId29" w:history="1">
        <w:r w:rsidRPr="004B49BE">
          <w:rPr>
            <w:rStyle w:val="Hyperlnk"/>
          </w:rPr>
          <w:t>https://www.lag-avtal.se/tidningen/fn-kritiserar-ad-och-do-7004539</w:t>
        </w:r>
      </w:hyperlink>
      <w:r>
        <w:t xml:space="preserve"> </w:t>
      </w:r>
    </w:p>
  </w:footnote>
  <w:footnote w:id="32">
    <w:p w14:paraId="59CA0101" w14:textId="6E920FB4" w:rsidR="00455EFB" w:rsidRDefault="00455EFB">
      <w:pPr>
        <w:pStyle w:val="Fotnotstext"/>
      </w:pPr>
      <w:r>
        <w:rPr>
          <w:rStyle w:val="Fotnotsreferens"/>
        </w:rPr>
        <w:footnoteRef/>
      </w:r>
      <w:hyperlink r:id="rId30" w:history="1">
        <w:r w:rsidRPr="004B49BE">
          <w:rPr>
            <w:rStyle w:val="Hyperlnk"/>
          </w:rPr>
          <w:t>https://www.regeringskansliet.se/4a64ee/contentassets/e2daabe77da2466092f6ac6831a5370a/en-langsiktigt-hallbar-migrationspolitik-sou-2020-54.pdf</w:t>
        </w:r>
      </w:hyperlink>
      <w:r>
        <w:t xml:space="preserve"> </w:t>
      </w:r>
    </w:p>
  </w:footnote>
  <w:footnote w:id="33">
    <w:p w14:paraId="0C22D8A5" w14:textId="60E0B634" w:rsidR="00455EFB" w:rsidRDefault="00455EFB">
      <w:pPr>
        <w:pStyle w:val="Fotnotstext"/>
      </w:pPr>
      <w:r>
        <w:rPr>
          <w:rStyle w:val="Fotnotsreferens"/>
        </w:rPr>
        <w:footnoteRef/>
      </w:r>
      <w:r>
        <w:t xml:space="preserve"> </w:t>
      </w:r>
      <w:hyperlink r:id="rId31" w:history="1">
        <w:r w:rsidRPr="00270FAA">
          <w:rPr>
            <w:rStyle w:val="Hyperlnk"/>
          </w:rPr>
          <w:t>https://funktionsratt.se/sidor-utanfor-menyn/webbinarier-om-rapporten-respekt-for-rattigheter/</w:t>
        </w:r>
      </w:hyperlink>
      <w:r>
        <w:t xml:space="preserve"> </w:t>
      </w:r>
    </w:p>
  </w:footnote>
  <w:footnote w:id="34">
    <w:p w14:paraId="70715834" w14:textId="256BF191" w:rsidR="00455EFB" w:rsidRDefault="00455EFB">
      <w:pPr>
        <w:pStyle w:val="Fotnotstext"/>
      </w:pPr>
      <w:r>
        <w:rPr>
          <w:rStyle w:val="Fotnotsreferens"/>
        </w:rPr>
        <w:footnoteRef/>
      </w:r>
      <w:r>
        <w:t xml:space="preserve"> </w:t>
      </w:r>
      <w:hyperlink r:id="rId32" w:history="1">
        <w:r w:rsidRPr="004B49BE">
          <w:rPr>
            <w:rStyle w:val="Hyperlnk"/>
          </w:rPr>
          <w:t>https://www.regeringen.se/regeringsuppdrag/2019/05/uppdrag-avseende-statistik-om-levnadsforhallanden-for-personer-med-funktionsnedsattning/</w:t>
        </w:r>
      </w:hyperlink>
      <w:r>
        <w:t xml:space="preserve"> </w:t>
      </w:r>
    </w:p>
  </w:footnote>
  <w:footnote w:id="35">
    <w:p w14:paraId="29AAB08E" w14:textId="2C538516" w:rsidR="00455EFB" w:rsidRDefault="00455EFB">
      <w:pPr>
        <w:pStyle w:val="Fotnotstext"/>
      </w:pPr>
      <w:r>
        <w:rPr>
          <w:rStyle w:val="Fotnotsreferens"/>
        </w:rPr>
        <w:footnoteRef/>
      </w:r>
      <w:r>
        <w:t xml:space="preserve"> </w:t>
      </w:r>
      <w:hyperlink r:id="rId33" w:history="1">
        <w:r w:rsidRPr="00270FAA">
          <w:rPr>
            <w:rStyle w:val="Hyperlnk"/>
          </w:rPr>
          <w:t>https://www.mfd.se/vart-uppdrag/publikationer/rapport/uppfoljning-av-funktionshinderspolitiken-2019/</w:t>
        </w:r>
      </w:hyperlink>
      <w:r>
        <w:t xml:space="preserve"> </w:t>
      </w:r>
    </w:p>
  </w:footnote>
  <w:footnote w:id="36">
    <w:p w14:paraId="291850C2" w14:textId="5D4BFE09" w:rsidR="00455EFB" w:rsidRDefault="00455EFB">
      <w:pPr>
        <w:pStyle w:val="Fotnotstext"/>
      </w:pPr>
      <w:r>
        <w:rPr>
          <w:rStyle w:val="Fotnotsreferens"/>
        </w:rPr>
        <w:footnoteRef/>
      </w:r>
      <w:r>
        <w:t xml:space="preserve"> </w:t>
      </w:r>
      <w:hyperlink r:id="rId34" w:history="1">
        <w:r w:rsidRPr="004B49BE">
          <w:rPr>
            <w:rStyle w:val="Hyperlnk"/>
          </w:rPr>
          <w:t>https://www.scb.se/om-scb/scbs-verksamhet/agenda-2030/statistisk-uppfoljning/</w:t>
        </w:r>
      </w:hyperlink>
      <w:r>
        <w:t xml:space="preserve"> </w:t>
      </w:r>
    </w:p>
  </w:footnote>
  <w:footnote w:id="37">
    <w:p w14:paraId="343CAB16" w14:textId="7728F8E8" w:rsidR="00455EFB" w:rsidRPr="00EC3708" w:rsidRDefault="00455EFB">
      <w:pPr>
        <w:pStyle w:val="Fotnotstext"/>
      </w:pPr>
      <w:r>
        <w:rPr>
          <w:rStyle w:val="Fotnotsreferens"/>
        </w:rPr>
        <w:footnoteRef/>
      </w:r>
      <w:hyperlink r:id="rId35" w:history="1">
        <w:r w:rsidRPr="00EC3708">
          <w:rPr>
            <w:rStyle w:val="Hyperlnk"/>
          </w:rPr>
          <w:t>https://www.scb.se/contentassets/992b5ef6a28a451286cfff1672acea73/mi1303_2020a01_br_x41br2002.pdf</w:t>
        </w:r>
      </w:hyperlink>
      <w:r w:rsidRPr="00EC3708">
        <w:t xml:space="preserve"> och</w:t>
      </w:r>
      <w:r>
        <w:t xml:space="preserve"> en rapport med svar som vi inte hunnit analysera </w:t>
      </w:r>
      <w:hyperlink r:id="rId36" w:history="1">
        <w:r w:rsidRPr="004B49BE">
          <w:rPr>
            <w:rStyle w:val="Hyperlnk"/>
          </w:rPr>
          <w:t>https://www.scb.se/contentassets/502da44214f140e6bda5fb06ed7bc5c9/le0101_2018a01_br_lebr2002.pdf</w:t>
        </w:r>
      </w:hyperlink>
      <w:r>
        <w:t xml:space="preserve"> </w:t>
      </w:r>
    </w:p>
  </w:footnote>
  <w:footnote w:id="38">
    <w:p w14:paraId="0D0D5773" w14:textId="65146CE8" w:rsidR="00455EFB" w:rsidRPr="00AE6F4E" w:rsidRDefault="00455EFB">
      <w:pPr>
        <w:pStyle w:val="Fotnotstext"/>
      </w:pPr>
      <w:r>
        <w:rPr>
          <w:rStyle w:val="Fotnotsreferens"/>
        </w:rPr>
        <w:footnoteRef/>
      </w:r>
      <w:hyperlink r:id="rId37" w:history="1">
        <w:r w:rsidRPr="00AE6F4E">
          <w:rPr>
            <w:rStyle w:val="Hyperlnk"/>
          </w:rPr>
          <w:t>https://www.regeringen.se/4a68c4/contentassets/bc0f4b1a4ce844f2aa59949d09c93f29/utgiftsomrade-9-halsovard-sjukvard-och-social-omsorg.pdf</w:t>
        </w:r>
      </w:hyperlink>
      <w:r w:rsidRPr="00AE6F4E">
        <w:t xml:space="preserve"> </w:t>
      </w:r>
    </w:p>
  </w:footnote>
  <w:footnote w:id="39">
    <w:p w14:paraId="76ED1CAD" w14:textId="416A8011" w:rsidR="00455EFB" w:rsidRDefault="00455EFB">
      <w:pPr>
        <w:pStyle w:val="Fotnotstext"/>
      </w:pPr>
      <w:r>
        <w:rPr>
          <w:rStyle w:val="Fotnotsreferens"/>
        </w:rPr>
        <w:footnoteRef/>
      </w:r>
      <w:r>
        <w:t xml:space="preserve"> </w:t>
      </w:r>
      <w:hyperlink r:id="rId38" w:history="1">
        <w:r w:rsidRPr="004B49BE">
          <w:rPr>
            <w:rStyle w:val="Hyperlnk"/>
          </w:rPr>
          <w:t>https://mcusercontent.com/865a5bbea1086c57a41cc876d/files/ad60807b-a923-4a7e-ac84-559c4a5212a8/EDF_HR_Report_final_tagged_interactive_v2_accessible.pdf</w:t>
        </w:r>
      </w:hyperlink>
      <w:r>
        <w:t xml:space="preserve"> </w:t>
      </w:r>
    </w:p>
  </w:footnote>
  <w:footnote w:id="40">
    <w:p w14:paraId="56BBE7B6" w14:textId="3D347BB6" w:rsidR="00455EFB" w:rsidRDefault="00455EFB">
      <w:pPr>
        <w:pStyle w:val="Fotnotstext"/>
      </w:pPr>
      <w:r>
        <w:rPr>
          <w:rStyle w:val="Fotnotsreferens"/>
        </w:rPr>
        <w:footnoteRef/>
      </w:r>
      <w:r>
        <w:t xml:space="preserve"> </w:t>
      </w:r>
      <w:hyperlink r:id="rId39" w:history="1">
        <w:r w:rsidRPr="004B49BE">
          <w:rPr>
            <w:rStyle w:val="Hyperlnk"/>
          </w:rPr>
          <w:t>http://www.sou.gov.se/a-202001-kommission-for-jamstallda-livsinkomster-2/</w:t>
        </w:r>
      </w:hyperlink>
      <w:r>
        <w:t xml:space="preserve"> </w:t>
      </w:r>
    </w:p>
  </w:footnote>
  <w:footnote w:id="41">
    <w:p w14:paraId="51B66C0A" w14:textId="28680D37" w:rsidR="00455EFB" w:rsidRDefault="00455EFB">
      <w:pPr>
        <w:pStyle w:val="Fotnotstext"/>
      </w:pPr>
      <w:r>
        <w:rPr>
          <w:rStyle w:val="Fotnotsreferens"/>
        </w:rPr>
        <w:footnoteRef/>
      </w:r>
      <w:r>
        <w:t xml:space="preserve"> </w:t>
      </w:r>
      <w:r w:rsidRPr="004E3CC0">
        <w:t>https://www.un.org/en/coronavirus/disability-inclusion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DD5373"/>
    <w:multiLevelType w:val="multilevel"/>
    <w:tmpl w:val="3D9A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9F"/>
    <w:rsid w:val="00000055"/>
    <w:rsid w:val="000053CF"/>
    <w:rsid w:val="00012B9A"/>
    <w:rsid w:val="00013D0E"/>
    <w:rsid w:val="0001723C"/>
    <w:rsid w:val="00017E69"/>
    <w:rsid w:val="00023599"/>
    <w:rsid w:val="00023C8B"/>
    <w:rsid w:val="00023CCF"/>
    <w:rsid w:val="00026008"/>
    <w:rsid w:val="000313FA"/>
    <w:rsid w:val="000314C1"/>
    <w:rsid w:val="00031C97"/>
    <w:rsid w:val="00033003"/>
    <w:rsid w:val="000336E0"/>
    <w:rsid w:val="000350E9"/>
    <w:rsid w:val="00037969"/>
    <w:rsid w:val="00041D32"/>
    <w:rsid w:val="00042C6D"/>
    <w:rsid w:val="00043D70"/>
    <w:rsid w:val="00045E5C"/>
    <w:rsid w:val="00046041"/>
    <w:rsid w:val="0004730C"/>
    <w:rsid w:val="00047FD4"/>
    <w:rsid w:val="0005150C"/>
    <w:rsid w:val="00051D33"/>
    <w:rsid w:val="000523E4"/>
    <w:rsid w:val="000524F4"/>
    <w:rsid w:val="0005442F"/>
    <w:rsid w:val="00054434"/>
    <w:rsid w:val="00061295"/>
    <w:rsid w:val="00066EF2"/>
    <w:rsid w:val="00074649"/>
    <w:rsid w:val="00076398"/>
    <w:rsid w:val="00080005"/>
    <w:rsid w:val="000852C1"/>
    <w:rsid w:val="00086CD4"/>
    <w:rsid w:val="00091CE3"/>
    <w:rsid w:val="00094529"/>
    <w:rsid w:val="00094811"/>
    <w:rsid w:val="00095409"/>
    <w:rsid w:val="00095C0D"/>
    <w:rsid w:val="000975DF"/>
    <w:rsid w:val="000A3866"/>
    <w:rsid w:val="000A3AA7"/>
    <w:rsid w:val="000A5A74"/>
    <w:rsid w:val="000B3513"/>
    <w:rsid w:val="000B4A07"/>
    <w:rsid w:val="000B5723"/>
    <w:rsid w:val="000B59C1"/>
    <w:rsid w:val="000B6917"/>
    <w:rsid w:val="000C078D"/>
    <w:rsid w:val="000C1C6E"/>
    <w:rsid w:val="000C5277"/>
    <w:rsid w:val="000C75BB"/>
    <w:rsid w:val="000D1567"/>
    <w:rsid w:val="000D1D90"/>
    <w:rsid w:val="000D558A"/>
    <w:rsid w:val="000D5E61"/>
    <w:rsid w:val="000E0106"/>
    <w:rsid w:val="000E3121"/>
    <w:rsid w:val="000E5613"/>
    <w:rsid w:val="000F0543"/>
    <w:rsid w:val="000F132D"/>
    <w:rsid w:val="000F2402"/>
    <w:rsid w:val="000F2BB9"/>
    <w:rsid w:val="000F4401"/>
    <w:rsid w:val="000F725E"/>
    <w:rsid w:val="000F7D71"/>
    <w:rsid w:val="00102A49"/>
    <w:rsid w:val="00104A68"/>
    <w:rsid w:val="00106169"/>
    <w:rsid w:val="0011192C"/>
    <w:rsid w:val="001163CB"/>
    <w:rsid w:val="00121EF2"/>
    <w:rsid w:val="001251AB"/>
    <w:rsid w:val="00125656"/>
    <w:rsid w:val="00127CE0"/>
    <w:rsid w:val="0013140B"/>
    <w:rsid w:val="0013168A"/>
    <w:rsid w:val="0014405B"/>
    <w:rsid w:val="00144C87"/>
    <w:rsid w:val="00144E01"/>
    <w:rsid w:val="00145FC4"/>
    <w:rsid w:val="0015109A"/>
    <w:rsid w:val="00151C00"/>
    <w:rsid w:val="00154201"/>
    <w:rsid w:val="00154450"/>
    <w:rsid w:val="00154EB0"/>
    <w:rsid w:val="001567F7"/>
    <w:rsid w:val="00162019"/>
    <w:rsid w:val="0016445C"/>
    <w:rsid w:val="00167F0A"/>
    <w:rsid w:val="00172219"/>
    <w:rsid w:val="00172B6D"/>
    <w:rsid w:val="00173868"/>
    <w:rsid w:val="00175A7D"/>
    <w:rsid w:val="00176CC8"/>
    <w:rsid w:val="001807E8"/>
    <w:rsid w:val="00182A8E"/>
    <w:rsid w:val="00186B96"/>
    <w:rsid w:val="00190F86"/>
    <w:rsid w:val="00191CBB"/>
    <w:rsid w:val="00191F65"/>
    <w:rsid w:val="001923D7"/>
    <w:rsid w:val="00193F85"/>
    <w:rsid w:val="00195E59"/>
    <w:rsid w:val="00197E62"/>
    <w:rsid w:val="001A06E4"/>
    <w:rsid w:val="001A08A0"/>
    <w:rsid w:val="001A2682"/>
    <w:rsid w:val="001A3441"/>
    <w:rsid w:val="001B1179"/>
    <w:rsid w:val="001B213F"/>
    <w:rsid w:val="001B27EC"/>
    <w:rsid w:val="001D0B47"/>
    <w:rsid w:val="001D0BCC"/>
    <w:rsid w:val="001D118D"/>
    <w:rsid w:val="001D2619"/>
    <w:rsid w:val="001D5C24"/>
    <w:rsid w:val="001E045A"/>
    <w:rsid w:val="001E17A1"/>
    <w:rsid w:val="001E1EC5"/>
    <w:rsid w:val="001E2F25"/>
    <w:rsid w:val="001E68A6"/>
    <w:rsid w:val="001F215D"/>
    <w:rsid w:val="001F312C"/>
    <w:rsid w:val="001F5840"/>
    <w:rsid w:val="00200038"/>
    <w:rsid w:val="00200C37"/>
    <w:rsid w:val="00201010"/>
    <w:rsid w:val="00201BA0"/>
    <w:rsid w:val="00204106"/>
    <w:rsid w:val="002101C9"/>
    <w:rsid w:val="00211700"/>
    <w:rsid w:val="002133DA"/>
    <w:rsid w:val="00222170"/>
    <w:rsid w:val="00222661"/>
    <w:rsid w:val="00222937"/>
    <w:rsid w:val="0022420E"/>
    <w:rsid w:val="0022433D"/>
    <w:rsid w:val="002255CA"/>
    <w:rsid w:val="00225A39"/>
    <w:rsid w:val="0022795F"/>
    <w:rsid w:val="00227BD0"/>
    <w:rsid w:val="00230276"/>
    <w:rsid w:val="0023303A"/>
    <w:rsid w:val="00235C1E"/>
    <w:rsid w:val="00236066"/>
    <w:rsid w:val="002403C1"/>
    <w:rsid w:val="00243C22"/>
    <w:rsid w:val="002460BF"/>
    <w:rsid w:val="002461B2"/>
    <w:rsid w:val="00246581"/>
    <w:rsid w:val="00251A3A"/>
    <w:rsid w:val="00256649"/>
    <w:rsid w:val="00262B84"/>
    <w:rsid w:val="0026640F"/>
    <w:rsid w:val="00266E07"/>
    <w:rsid w:val="00267DBF"/>
    <w:rsid w:val="00270787"/>
    <w:rsid w:val="002738A3"/>
    <w:rsid w:val="002752D6"/>
    <w:rsid w:val="002762F0"/>
    <w:rsid w:val="00277001"/>
    <w:rsid w:val="002775A7"/>
    <w:rsid w:val="00283A7E"/>
    <w:rsid w:val="00291169"/>
    <w:rsid w:val="00291816"/>
    <w:rsid w:val="002942CE"/>
    <w:rsid w:val="00295927"/>
    <w:rsid w:val="00295B4D"/>
    <w:rsid w:val="00297D71"/>
    <w:rsid w:val="002A13C3"/>
    <w:rsid w:val="002A3197"/>
    <w:rsid w:val="002A4879"/>
    <w:rsid w:val="002A7622"/>
    <w:rsid w:val="002B03BC"/>
    <w:rsid w:val="002B1E02"/>
    <w:rsid w:val="002C026E"/>
    <w:rsid w:val="002C0825"/>
    <w:rsid w:val="002C0B69"/>
    <w:rsid w:val="002C19CA"/>
    <w:rsid w:val="002C4674"/>
    <w:rsid w:val="002C58DE"/>
    <w:rsid w:val="002C6DB3"/>
    <w:rsid w:val="002D6EA0"/>
    <w:rsid w:val="002E016E"/>
    <w:rsid w:val="002E1C5D"/>
    <w:rsid w:val="002E21BA"/>
    <w:rsid w:val="002E5365"/>
    <w:rsid w:val="002E60AF"/>
    <w:rsid w:val="002E7206"/>
    <w:rsid w:val="002E7729"/>
    <w:rsid w:val="002F2961"/>
    <w:rsid w:val="002F6D38"/>
    <w:rsid w:val="00300B04"/>
    <w:rsid w:val="00300BCA"/>
    <w:rsid w:val="00301F27"/>
    <w:rsid w:val="003023B2"/>
    <w:rsid w:val="00302758"/>
    <w:rsid w:val="003042B0"/>
    <w:rsid w:val="00304D18"/>
    <w:rsid w:val="00305B97"/>
    <w:rsid w:val="00305F6E"/>
    <w:rsid w:val="003068C3"/>
    <w:rsid w:val="00307959"/>
    <w:rsid w:val="00315DD8"/>
    <w:rsid w:val="00320648"/>
    <w:rsid w:val="003225B9"/>
    <w:rsid w:val="003264DB"/>
    <w:rsid w:val="00331128"/>
    <w:rsid w:val="00335D4E"/>
    <w:rsid w:val="00337148"/>
    <w:rsid w:val="003464DD"/>
    <w:rsid w:val="00350426"/>
    <w:rsid w:val="003530AC"/>
    <w:rsid w:val="00353F85"/>
    <w:rsid w:val="00356333"/>
    <w:rsid w:val="003567DE"/>
    <w:rsid w:val="003571AD"/>
    <w:rsid w:val="00360F1B"/>
    <w:rsid w:val="00361A37"/>
    <w:rsid w:val="003652A5"/>
    <w:rsid w:val="00367E24"/>
    <w:rsid w:val="00370670"/>
    <w:rsid w:val="00370837"/>
    <w:rsid w:val="0037145B"/>
    <w:rsid w:val="00371BD2"/>
    <w:rsid w:val="003778A6"/>
    <w:rsid w:val="00377D9E"/>
    <w:rsid w:val="00382693"/>
    <w:rsid w:val="00382E50"/>
    <w:rsid w:val="0038406C"/>
    <w:rsid w:val="00384805"/>
    <w:rsid w:val="00384CC5"/>
    <w:rsid w:val="003869B1"/>
    <w:rsid w:val="00386F7F"/>
    <w:rsid w:val="00387615"/>
    <w:rsid w:val="0039268A"/>
    <w:rsid w:val="003943AB"/>
    <w:rsid w:val="00395D23"/>
    <w:rsid w:val="00396A4D"/>
    <w:rsid w:val="0039790A"/>
    <w:rsid w:val="00397F6B"/>
    <w:rsid w:val="003A1AF2"/>
    <w:rsid w:val="003A1C45"/>
    <w:rsid w:val="003A2A4B"/>
    <w:rsid w:val="003A3623"/>
    <w:rsid w:val="003A3892"/>
    <w:rsid w:val="003A5E6B"/>
    <w:rsid w:val="003A6B6A"/>
    <w:rsid w:val="003A7248"/>
    <w:rsid w:val="003B1D41"/>
    <w:rsid w:val="003B5555"/>
    <w:rsid w:val="003B5CBB"/>
    <w:rsid w:val="003B63DE"/>
    <w:rsid w:val="003B6457"/>
    <w:rsid w:val="003C040B"/>
    <w:rsid w:val="003C20A7"/>
    <w:rsid w:val="003C2DAD"/>
    <w:rsid w:val="003C37BD"/>
    <w:rsid w:val="003C41C5"/>
    <w:rsid w:val="003C58FD"/>
    <w:rsid w:val="003C74D9"/>
    <w:rsid w:val="003D066C"/>
    <w:rsid w:val="003D48AF"/>
    <w:rsid w:val="003D58B4"/>
    <w:rsid w:val="003D60C3"/>
    <w:rsid w:val="003D6420"/>
    <w:rsid w:val="003D7209"/>
    <w:rsid w:val="003E0E0C"/>
    <w:rsid w:val="003E2646"/>
    <w:rsid w:val="003E3CDD"/>
    <w:rsid w:val="003E5DD3"/>
    <w:rsid w:val="003E6938"/>
    <w:rsid w:val="003E7718"/>
    <w:rsid w:val="003F0C0E"/>
    <w:rsid w:val="003F464E"/>
    <w:rsid w:val="003F649D"/>
    <w:rsid w:val="003F6BBA"/>
    <w:rsid w:val="003F6ED3"/>
    <w:rsid w:val="0040022A"/>
    <w:rsid w:val="00400C53"/>
    <w:rsid w:val="0040123A"/>
    <w:rsid w:val="0040312B"/>
    <w:rsid w:val="00403934"/>
    <w:rsid w:val="00404919"/>
    <w:rsid w:val="004076E9"/>
    <w:rsid w:val="00411F23"/>
    <w:rsid w:val="00416ED7"/>
    <w:rsid w:val="00417572"/>
    <w:rsid w:val="00422BAA"/>
    <w:rsid w:val="00427FB7"/>
    <w:rsid w:val="0043053B"/>
    <w:rsid w:val="00432291"/>
    <w:rsid w:val="004347D5"/>
    <w:rsid w:val="004462E7"/>
    <w:rsid w:val="00447184"/>
    <w:rsid w:val="00454989"/>
    <w:rsid w:val="00455EFB"/>
    <w:rsid w:val="0045691B"/>
    <w:rsid w:val="0046187E"/>
    <w:rsid w:val="004625CF"/>
    <w:rsid w:val="00465E1E"/>
    <w:rsid w:val="004707E5"/>
    <w:rsid w:val="00474BD3"/>
    <w:rsid w:val="00476B0A"/>
    <w:rsid w:val="00480233"/>
    <w:rsid w:val="00480745"/>
    <w:rsid w:val="00481A0C"/>
    <w:rsid w:val="0048258C"/>
    <w:rsid w:val="004831FC"/>
    <w:rsid w:val="00484339"/>
    <w:rsid w:val="00484BD7"/>
    <w:rsid w:val="00484C21"/>
    <w:rsid w:val="004850C0"/>
    <w:rsid w:val="0048702A"/>
    <w:rsid w:val="00490FD2"/>
    <w:rsid w:val="004923EF"/>
    <w:rsid w:val="004968F3"/>
    <w:rsid w:val="00496D9D"/>
    <w:rsid w:val="00496DE2"/>
    <w:rsid w:val="004A1425"/>
    <w:rsid w:val="004A1C35"/>
    <w:rsid w:val="004A1E3D"/>
    <w:rsid w:val="004A6720"/>
    <w:rsid w:val="004A74B0"/>
    <w:rsid w:val="004B2C0F"/>
    <w:rsid w:val="004B6405"/>
    <w:rsid w:val="004C0879"/>
    <w:rsid w:val="004C20D0"/>
    <w:rsid w:val="004C3AA2"/>
    <w:rsid w:val="004D0612"/>
    <w:rsid w:val="004D2153"/>
    <w:rsid w:val="004D24F8"/>
    <w:rsid w:val="004D2AB2"/>
    <w:rsid w:val="004D7A94"/>
    <w:rsid w:val="004E0072"/>
    <w:rsid w:val="004E3793"/>
    <w:rsid w:val="004E3CC0"/>
    <w:rsid w:val="004E4CE4"/>
    <w:rsid w:val="004E7554"/>
    <w:rsid w:val="004F0039"/>
    <w:rsid w:val="004F0578"/>
    <w:rsid w:val="004F1A93"/>
    <w:rsid w:val="004F22B1"/>
    <w:rsid w:val="004F5BD8"/>
    <w:rsid w:val="00500F5D"/>
    <w:rsid w:val="0050418C"/>
    <w:rsid w:val="00504623"/>
    <w:rsid w:val="00510239"/>
    <w:rsid w:val="00512F32"/>
    <w:rsid w:val="0051362B"/>
    <w:rsid w:val="00514EF1"/>
    <w:rsid w:val="00521923"/>
    <w:rsid w:val="00526CBC"/>
    <w:rsid w:val="0053129E"/>
    <w:rsid w:val="00531F1F"/>
    <w:rsid w:val="00532FEB"/>
    <w:rsid w:val="00533F2C"/>
    <w:rsid w:val="00535AC6"/>
    <w:rsid w:val="00543E58"/>
    <w:rsid w:val="00546377"/>
    <w:rsid w:val="00546DE7"/>
    <w:rsid w:val="00550A06"/>
    <w:rsid w:val="00551FCA"/>
    <w:rsid w:val="00552D52"/>
    <w:rsid w:val="0055308F"/>
    <w:rsid w:val="0055556C"/>
    <w:rsid w:val="005558EC"/>
    <w:rsid w:val="0056064F"/>
    <w:rsid w:val="00561BBF"/>
    <w:rsid w:val="00565189"/>
    <w:rsid w:val="0056560D"/>
    <w:rsid w:val="005657F3"/>
    <w:rsid w:val="00565CA6"/>
    <w:rsid w:val="00570D00"/>
    <w:rsid w:val="00575373"/>
    <w:rsid w:val="005755A2"/>
    <w:rsid w:val="00576402"/>
    <w:rsid w:val="00582D4C"/>
    <w:rsid w:val="00583D26"/>
    <w:rsid w:val="005902B5"/>
    <w:rsid w:val="005918CE"/>
    <w:rsid w:val="0059396B"/>
    <w:rsid w:val="005952D7"/>
    <w:rsid w:val="00595B00"/>
    <w:rsid w:val="00597E22"/>
    <w:rsid w:val="005A210D"/>
    <w:rsid w:val="005A32CC"/>
    <w:rsid w:val="005A3FE9"/>
    <w:rsid w:val="005A7BE6"/>
    <w:rsid w:val="005B3448"/>
    <w:rsid w:val="005B47F6"/>
    <w:rsid w:val="005B4FBD"/>
    <w:rsid w:val="005B5EA0"/>
    <w:rsid w:val="005C1218"/>
    <w:rsid w:val="005C2385"/>
    <w:rsid w:val="005C32B9"/>
    <w:rsid w:val="005C4B47"/>
    <w:rsid w:val="005C72B1"/>
    <w:rsid w:val="005D0508"/>
    <w:rsid w:val="005D0D1A"/>
    <w:rsid w:val="005E0EC4"/>
    <w:rsid w:val="005E3FA1"/>
    <w:rsid w:val="005E5EB2"/>
    <w:rsid w:val="005E733A"/>
    <w:rsid w:val="005F1526"/>
    <w:rsid w:val="005F5550"/>
    <w:rsid w:val="006005BA"/>
    <w:rsid w:val="00601C15"/>
    <w:rsid w:val="0060265E"/>
    <w:rsid w:val="00603498"/>
    <w:rsid w:val="006042FF"/>
    <w:rsid w:val="0060486D"/>
    <w:rsid w:val="006076F1"/>
    <w:rsid w:val="006138E0"/>
    <w:rsid w:val="00615D82"/>
    <w:rsid w:val="006173E7"/>
    <w:rsid w:val="00617C0B"/>
    <w:rsid w:val="006200F6"/>
    <w:rsid w:val="00621A8B"/>
    <w:rsid w:val="00626319"/>
    <w:rsid w:val="0063239F"/>
    <w:rsid w:val="0063487A"/>
    <w:rsid w:val="00636C30"/>
    <w:rsid w:val="006404D4"/>
    <w:rsid w:val="006429E7"/>
    <w:rsid w:val="006447E8"/>
    <w:rsid w:val="00646D29"/>
    <w:rsid w:val="00653CCD"/>
    <w:rsid w:val="006541D4"/>
    <w:rsid w:val="00654C5C"/>
    <w:rsid w:val="00664F69"/>
    <w:rsid w:val="006656BB"/>
    <w:rsid w:val="00666718"/>
    <w:rsid w:val="00667C0D"/>
    <w:rsid w:val="0067009B"/>
    <w:rsid w:val="006727BD"/>
    <w:rsid w:val="00673699"/>
    <w:rsid w:val="0067418F"/>
    <w:rsid w:val="00676F1D"/>
    <w:rsid w:val="00680345"/>
    <w:rsid w:val="00683112"/>
    <w:rsid w:val="00683469"/>
    <w:rsid w:val="00686684"/>
    <w:rsid w:val="006907EE"/>
    <w:rsid w:val="00692E06"/>
    <w:rsid w:val="00695482"/>
    <w:rsid w:val="006A05B6"/>
    <w:rsid w:val="006A467A"/>
    <w:rsid w:val="006A6849"/>
    <w:rsid w:val="006B0261"/>
    <w:rsid w:val="006B6737"/>
    <w:rsid w:val="006C254F"/>
    <w:rsid w:val="006C2D66"/>
    <w:rsid w:val="006C2EFC"/>
    <w:rsid w:val="006C5883"/>
    <w:rsid w:val="006C5903"/>
    <w:rsid w:val="006D2668"/>
    <w:rsid w:val="006D46C0"/>
    <w:rsid w:val="006D6C37"/>
    <w:rsid w:val="006E4B9C"/>
    <w:rsid w:val="006E5DFF"/>
    <w:rsid w:val="006F0852"/>
    <w:rsid w:val="006F0D4A"/>
    <w:rsid w:val="006F13CE"/>
    <w:rsid w:val="006F15E9"/>
    <w:rsid w:val="006F326F"/>
    <w:rsid w:val="006F6931"/>
    <w:rsid w:val="006F7636"/>
    <w:rsid w:val="006F7D1B"/>
    <w:rsid w:val="0070051E"/>
    <w:rsid w:val="00701108"/>
    <w:rsid w:val="00701B5E"/>
    <w:rsid w:val="00710958"/>
    <w:rsid w:val="00713F8D"/>
    <w:rsid w:val="007140D9"/>
    <w:rsid w:val="00714983"/>
    <w:rsid w:val="00715ADB"/>
    <w:rsid w:val="0071628B"/>
    <w:rsid w:val="00717E97"/>
    <w:rsid w:val="0072025E"/>
    <w:rsid w:val="00720263"/>
    <w:rsid w:val="00720B97"/>
    <w:rsid w:val="0072160B"/>
    <w:rsid w:val="00724675"/>
    <w:rsid w:val="00724830"/>
    <w:rsid w:val="00725ED9"/>
    <w:rsid w:val="00727C40"/>
    <w:rsid w:val="00733692"/>
    <w:rsid w:val="00734C64"/>
    <w:rsid w:val="00735D33"/>
    <w:rsid w:val="00736110"/>
    <w:rsid w:val="0073735A"/>
    <w:rsid w:val="00737852"/>
    <w:rsid w:val="00741845"/>
    <w:rsid w:val="00743E31"/>
    <w:rsid w:val="00744AC5"/>
    <w:rsid w:val="007476D2"/>
    <w:rsid w:val="00754D82"/>
    <w:rsid w:val="007553F9"/>
    <w:rsid w:val="00755EA4"/>
    <w:rsid w:val="007569B6"/>
    <w:rsid w:val="00756ECD"/>
    <w:rsid w:val="0076466B"/>
    <w:rsid w:val="0076466E"/>
    <w:rsid w:val="007646B2"/>
    <w:rsid w:val="00766724"/>
    <w:rsid w:val="00767F5B"/>
    <w:rsid w:val="00772240"/>
    <w:rsid w:val="00775FAA"/>
    <w:rsid w:val="007779DD"/>
    <w:rsid w:val="00780A1E"/>
    <w:rsid w:val="00781626"/>
    <w:rsid w:val="00783F8A"/>
    <w:rsid w:val="007927AE"/>
    <w:rsid w:val="007953A9"/>
    <w:rsid w:val="00797992"/>
    <w:rsid w:val="007A1DCD"/>
    <w:rsid w:val="007A4D9B"/>
    <w:rsid w:val="007A525C"/>
    <w:rsid w:val="007A5899"/>
    <w:rsid w:val="007A5DEE"/>
    <w:rsid w:val="007A6208"/>
    <w:rsid w:val="007A6870"/>
    <w:rsid w:val="007A6A51"/>
    <w:rsid w:val="007B0B0D"/>
    <w:rsid w:val="007B22F2"/>
    <w:rsid w:val="007B3313"/>
    <w:rsid w:val="007C0DCA"/>
    <w:rsid w:val="007C1EF6"/>
    <w:rsid w:val="007C4AE3"/>
    <w:rsid w:val="007C564D"/>
    <w:rsid w:val="007D1765"/>
    <w:rsid w:val="007D2667"/>
    <w:rsid w:val="007D44C5"/>
    <w:rsid w:val="007E505E"/>
    <w:rsid w:val="007E5927"/>
    <w:rsid w:val="007E704A"/>
    <w:rsid w:val="007E7531"/>
    <w:rsid w:val="007F5829"/>
    <w:rsid w:val="007F721A"/>
    <w:rsid w:val="007F770D"/>
    <w:rsid w:val="00800F48"/>
    <w:rsid w:val="00803F4B"/>
    <w:rsid w:val="008044C0"/>
    <w:rsid w:val="00806CD5"/>
    <w:rsid w:val="0081074F"/>
    <w:rsid w:val="008129F2"/>
    <w:rsid w:val="0081541A"/>
    <w:rsid w:val="0081583E"/>
    <w:rsid w:val="00815DBD"/>
    <w:rsid w:val="008164B8"/>
    <w:rsid w:val="00825321"/>
    <w:rsid w:val="008261E1"/>
    <w:rsid w:val="008278A0"/>
    <w:rsid w:val="00827E96"/>
    <w:rsid w:val="0083651D"/>
    <w:rsid w:val="0084104D"/>
    <w:rsid w:val="00844B9C"/>
    <w:rsid w:val="00853F34"/>
    <w:rsid w:val="0085556D"/>
    <w:rsid w:val="008555CA"/>
    <w:rsid w:val="008555F8"/>
    <w:rsid w:val="0085707B"/>
    <w:rsid w:val="008614AC"/>
    <w:rsid w:val="00863D96"/>
    <w:rsid w:val="00865F8E"/>
    <w:rsid w:val="00866C83"/>
    <w:rsid w:val="00870360"/>
    <w:rsid w:val="008736A3"/>
    <w:rsid w:val="00876017"/>
    <w:rsid w:val="00876600"/>
    <w:rsid w:val="00876E25"/>
    <w:rsid w:val="00883782"/>
    <w:rsid w:val="00884CE2"/>
    <w:rsid w:val="00885E65"/>
    <w:rsid w:val="0088763A"/>
    <w:rsid w:val="008903E0"/>
    <w:rsid w:val="008919FE"/>
    <w:rsid w:val="00892793"/>
    <w:rsid w:val="00894025"/>
    <w:rsid w:val="00894228"/>
    <w:rsid w:val="00897577"/>
    <w:rsid w:val="008A3722"/>
    <w:rsid w:val="008A4812"/>
    <w:rsid w:val="008A6161"/>
    <w:rsid w:val="008A6E35"/>
    <w:rsid w:val="008A6E8F"/>
    <w:rsid w:val="008B4FE0"/>
    <w:rsid w:val="008B76F0"/>
    <w:rsid w:val="008B7707"/>
    <w:rsid w:val="008C2427"/>
    <w:rsid w:val="008C7B71"/>
    <w:rsid w:val="008D0088"/>
    <w:rsid w:val="008E1853"/>
    <w:rsid w:val="008E1F52"/>
    <w:rsid w:val="008E3D8B"/>
    <w:rsid w:val="008E71CC"/>
    <w:rsid w:val="008E7C31"/>
    <w:rsid w:val="008E7DD8"/>
    <w:rsid w:val="008F2AD6"/>
    <w:rsid w:val="008F2C7C"/>
    <w:rsid w:val="008F4BFB"/>
    <w:rsid w:val="008F5627"/>
    <w:rsid w:val="00900A31"/>
    <w:rsid w:val="00905973"/>
    <w:rsid w:val="00907617"/>
    <w:rsid w:val="00911634"/>
    <w:rsid w:val="00911EC1"/>
    <w:rsid w:val="00913393"/>
    <w:rsid w:val="00913EB6"/>
    <w:rsid w:val="00914848"/>
    <w:rsid w:val="00914FCB"/>
    <w:rsid w:val="00914FEA"/>
    <w:rsid w:val="00916F1C"/>
    <w:rsid w:val="00921764"/>
    <w:rsid w:val="00921928"/>
    <w:rsid w:val="00922110"/>
    <w:rsid w:val="00923675"/>
    <w:rsid w:val="00924242"/>
    <w:rsid w:val="009255EF"/>
    <w:rsid w:val="00925B4F"/>
    <w:rsid w:val="00927B44"/>
    <w:rsid w:val="00927F2A"/>
    <w:rsid w:val="009305B8"/>
    <w:rsid w:val="00936230"/>
    <w:rsid w:val="0094370A"/>
    <w:rsid w:val="00944820"/>
    <w:rsid w:val="00945448"/>
    <w:rsid w:val="00960EAF"/>
    <w:rsid w:val="00970ABE"/>
    <w:rsid w:val="00970ADB"/>
    <w:rsid w:val="00975AC5"/>
    <w:rsid w:val="00981F38"/>
    <w:rsid w:val="00981FDF"/>
    <w:rsid w:val="0098467D"/>
    <w:rsid w:val="009855FF"/>
    <w:rsid w:val="00985E33"/>
    <w:rsid w:val="00987ED5"/>
    <w:rsid w:val="00991429"/>
    <w:rsid w:val="00992236"/>
    <w:rsid w:val="00993455"/>
    <w:rsid w:val="00996D05"/>
    <w:rsid w:val="00997DDC"/>
    <w:rsid w:val="009A06CD"/>
    <w:rsid w:val="009A1A64"/>
    <w:rsid w:val="009A1B39"/>
    <w:rsid w:val="009B09DE"/>
    <w:rsid w:val="009B282A"/>
    <w:rsid w:val="009B2D3B"/>
    <w:rsid w:val="009B4DF6"/>
    <w:rsid w:val="009B7B21"/>
    <w:rsid w:val="009B7BBA"/>
    <w:rsid w:val="009C2077"/>
    <w:rsid w:val="009C4429"/>
    <w:rsid w:val="009C4434"/>
    <w:rsid w:val="009C4BAD"/>
    <w:rsid w:val="009C5DD5"/>
    <w:rsid w:val="009C65CA"/>
    <w:rsid w:val="009D0A10"/>
    <w:rsid w:val="009D1139"/>
    <w:rsid w:val="009D1CC8"/>
    <w:rsid w:val="009D43B0"/>
    <w:rsid w:val="009D4987"/>
    <w:rsid w:val="009D60B8"/>
    <w:rsid w:val="009D6622"/>
    <w:rsid w:val="009E262C"/>
    <w:rsid w:val="009E6569"/>
    <w:rsid w:val="009F3737"/>
    <w:rsid w:val="009F499F"/>
    <w:rsid w:val="009F5C6C"/>
    <w:rsid w:val="009F6EED"/>
    <w:rsid w:val="009F7744"/>
    <w:rsid w:val="00A00DE5"/>
    <w:rsid w:val="00A03FAF"/>
    <w:rsid w:val="00A045BF"/>
    <w:rsid w:val="00A05FFA"/>
    <w:rsid w:val="00A06027"/>
    <w:rsid w:val="00A066D6"/>
    <w:rsid w:val="00A06852"/>
    <w:rsid w:val="00A069C6"/>
    <w:rsid w:val="00A06EF2"/>
    <w:rsid w:val="00A113A0"/>
    <w:rsid w:val="00A11F1B"/>
    <w:rsid w:val="00A21513"/>
    <w:rsid w:val="00A21F32"/>
    <w:rsid w:val="00A2349B"/>
    <w:rsid w:val="00A23FE3"/>
    <w:rsid w:val="00A254C1"/>
    <w:rsid w:val="00A257D1"/>
    <w:rsid w:val="00A30DE9"/>
    <w:rsid w:val="00A310D7"/>
    <w:rsid w:val="00A31DDA"/>
    <w:rsid w:val="00A332F0"/>
    <w:rsid w:val="00A3355E"/>
    <w:rsid w:val="00A33645"/>
    <w:rsid w:val="00A35F2A"/>
    <w:rsid w:val="00A369A7"/>
    <w:rsid w:val="00A453B3"/>
    <w:rsid w:val="00A46FF6"/>
    <w:rsid w:val="00A50696"/>
    <w:rsid w:val="00A52907"/>
    <w:rsid w:val="00A551E0"/>
    <w:rsid w:val="00A55241"/>
    <w:rsid w:val="00A5674C"/>
    <w:rsid w:val="00A56919"/>
    <w:rsid w:val="00A61EE6"/>
    <w:rsid w:val="00A62AD3"/>
    <w:rsid w:val="00A66235"/>
    <w:rsid w:val="00A664A1"/>
    <w:rsid w:val="00A724B3"/>
    <w:rsid w:val="00A7357B"/>
    <w:rsid w:val="00A75439"/>
    <w:rsid w:val="00A77B39"/>
    <w:rsid w:val="00A8306F"/>
    <w:rsid w:val="00A84099"/>
    <w:rsid w:val="00A850DC"/>
    <w:rsid w:val="00A8545C"/>
    <w:rsid w:val="00A923C0"/>
    <w:rsid w:val="00A92F93"/>
    <w:rsid w:val="00A956BA"/>
    <w:rsid w:val="00A9602B"/>
    <w:rsid w:val="00AA0FC6"/>
    <w:rsid w:val="00AA4326"/>
    <w:rsid w:val="00AA4ADA"/>
    <w:rsid w:val="00AA6B3B"/>
    <w:rsid w:val="00AA6E66"/>
    <w:rsid w:val="00AA731B"/>
    <w:rsid w:val="00AB1E79"/>
    <w:rsid w:val="00AB2647"/>
    <w:rsid w:val="00AB27C0"/>
    <w:rsid w:val="00AB3637"/>
    <w:rsid w:val="00AB4D91"/>
    <w:rsid w:val="00AC2E15"/>
    <w:rsid w:val="00AC30E2"/>
    <w:rsid w:val="00AC3E83"/>
    <w:rsid w:val="00AC5795"/>
    <w:rsid w:val="00AD0B2B"/>
    <w:rsid w:val="00AD1E78"/>
    <w:rsid w:val="00AD5F7A"/>
    <w:rsid w:val="00AE1206"/>
    <w:rsid w:val="00AE3186"/>
    <w:rsid w:val="00AE4C30"/>
    <w:rsid w:val="00AE6F4E"/>
    <w:rsid w:val="00AE74C3"/>
    <w:rsid w:val="00AF2B94"/>
    <w:rsid w:val="00AF53DA"/>
    <w:rsid w:val="00AF5F56"/>
    <w:rsid w:val="00AF6885"/>
    <w:rsid w:val="00B010DC"/>
    <w:rsid w:val="00B01EC6"/>
    <w:rsid w:val="00B043CD"/>
    <w:rsid w:val="00B059B2"/>
    <w:rsid w:val="00B10921"/>
    <w:rsid w:val="00B14271"/>
    <w:rsid w:val="00B164A7"/>
    <w:rsid w:val="00B16742"/>
    <w:rsid w:val="00B232A1"/>
    <w:rsid w:val="00B26E87"/>
    <w:rsid w:val="00B30245"/>
    <w:rsid w:val="00B3354B"/>
    <w:rsid w:val="00B34035"/>
    <w:rsid w:val="00B37287"/>
    <w:rsid w:val="00B43324"/>
    <w:rsid w:val="00B445B5"/>
    <w:rsid w:val="00B447FB"/>
    <w:rsid w:val="00B44E90"/>
    <w:rsid w:val="00B510A9"/>
    <w:rsid w:val="00B5373F"/>
    <w:rsid w:val="00B54FEA"/>
    <w:rsid w:val="00B620BD"/>
    <w:rsid w:val="00B62AEC"/>
    <w:rsid w:val="00B70812"/>
    <w:rsid w:val="00B77A30"/>
    <w:rsid w:val="00B807E0"/>
    <w:rsid w:val="00B903D0"/>
    <w:rsid w:val="00B90A08"/>
    <w:rsid w:val="00B92D12"/>
    <w:rsid w:val="00B94250"/>
    <w:rsid w:val="00B9474B"/>
    <w:rsid w:val="00B94FC9"/>
    <w:rsid w:val="00B960BC"/>
    <w:rsid w:val="00B96D21"/>
    <w:rsid w:val="00BA2D26"/>
    <w:rsid w:val="00BA413F"/>
    <w:rsid w:val="00BA51A4"/>
    <w:rsid w:val="00BA5751"/>
    <w:rsid w:val="00BA64D3"/>
    <w:rsid w:val="00BA721D"/>
    <w:rsid w:val="00BB1ADE"/>
    <w:rsid w:val="00BB258E"/>
    <w:rsid w:val="00BB4C48"/>
    <w:rsid w:val="00BB4F17"/>
    <w:rsid w:val="00BC5FED"/>
    <w:rsid w:val="00BC6A35"/>
    <w:rsid w:val="00BC7463"/>
    <w:rsid w:val="00BC7B88"/>
    <w:rsid w:val="00BD2BC4"/>
    <w:rsid w:val="00BD3574"/>
    <w:rsid w:val="00BD3EE8"/>
    <w:rsid w:val="00BD5354"/>
    <w:rsid w:val="00BD7D50"/>
    <w:rsid w:val="00BE1455"/>
    <w:rsid w:val="00BE44E8"/>
    <w:rsid w:val="00BE490A"/>
    <w:rsid w:val="00BE7564"/>
    <w:rsid w:val="00BF0111"/>
    <w:rsid w:val="00BF0133"/>
    <w:rsid w:val="00BF21B4"/>
    <w:rsid w:val="00BF3703"/>
    <w:rsid w:val="00BF4A99"/>
    <w:rsid w:val="00BF51C8"/>
    <w:rsid w:val="00BF5859"/>
    <w:rsid w:val="00BF6C64"/>
    <w:rsid w:val="00BF73FB"/>
    <w:rsid w:val="00BF7409"/>
    <w:rsid w:val="00C04D6B"/>
    <w:rsid w:val="00C06AAE"/>
    <w:rsid w:val="00C110BD"/>
    <w:rsid w:val="00C21005"/>
    <w:rsid w:val="00C21D39"/>
    <w:rsid w:val="00C223CB"/>
    <w:rsid w:val="00C2669F"/>
    <w:rsid w:val="00C402B7"/>
    <w:rsid w:val="00C4557F"/>
    <w:rsid w:val="00C50F2D"/>
    <w:rsid w:val="00C52B5D"/>
    <w:rsid w:val="00C5719B"/>
    <w:rsid w:val="00C579F9"/>
    <w:rsid w:val="00C64D1A"/>
    <w:rsid w:val="00C73734"/>
    <w:rsid w:val="00C76B6C"/>
    <w:rsid w:val="00C80F1A"/>
    <w:rsid w:val="00C8368B"/>
    <w:rsid w:val="00C84B56"/>
    <w:rsid w:val="00C85FE6"/>
    <w:rsid w:val="00C86EF3"/>
    <w:rsid w:val="00C8703F"/>
    <w:rsid w:val="00C87D26"/>
    <w:rsid w:val="00C94814"/>
    <w:rsid w:val="00C95B6F"/>
    <w:rsid w:val="00C97839"/>
    <w:rsid w:val="00CA05F2"/>
    <w:rsid w:val="00CA0624"/>
    <w:rsid w:val="00CA0DC2"/>
    <w:rsid w:val="00CA2F7E"/>
    <w:rsid w:val="00CA3F2C"/>
    <w:rsid w:val="00CA4A80"/>
    <w:rsid w:val="00CA52B8"/>
    <w:rsid w:val="00CA721E"/>
    <w:rsid w:val="00CA78A8"/>
    <w:rsid w:val="00CB1646"/>
    <w:rsid w:val="00CB44C8"/>
    <w:rsid w:val="00CB5937"/>
    <w:rsid w:val="00CC01FE"/>
    <w:rsid w:val="00CC04E1"/>
    <w:rsid w:val="00CC3BEC"/>
    <w:rsid w:val="00CC447D"/>
    <w:rsid w:val="00CC5653"/>
    <w:rsid w:val="00CD3309"/>
    <w:rsid w:val="00CD576A"/>
    <w:rsid w:val="00CD6130"/>
    <w:rsid w:val="00CD6DA6"/>
    <w:rsid w:val="00CD7846"/>
    <w:rsid w:val="00CE14E3"/>
    <w:rsid w:val="00CE154A"/>
    <w:rsid w:val="00CE575B"/>
    <w:rsid w:val="00CE5A9F"/>
    <w:rsid w:val="00CF1150"/>
    <w:rsid w:val="00CF12FF"/>
    <w:rsid w:val="00CF49A2"/>
    <w:rsid w:val="00CF58D2"/>
    <w:rsid w:val="00CF5C17"/>
    <w:rsid w:val="00CF716E"/>
    <w:rsid w:val="00CF7909"/>
    <w:rsid w:val="00D0022E"/>
    <w:rsid w:val="00D00E3E"/>
    <w:rsid w:val="00D00EC4"/>
    <w:rsid w:val="00D01008"/>
    <w:rsid w:val="00D015AE"/>
    <w:rsid w:val="00D01C00"/>
    <w:rsid w:val="00D02CAD"/>
    <w:rsid w:val="00D060AF"/>
    <w:rsid w:val="00D10CE8"/>
    <w:rsid w:val="00D1234B"/>
    <w:rsid w:val="00D14194"/>
    <w:rsid w:val="00D168E8"/>
    <w:rsid w:val="00D25689"/>
    <w:rsid w:val="00D25B4E"/>
    <w:rsid w:val="00D348F3"/>
    <w:rsid w:val="00D356A5"/>
    <w:rsid w:val="00D3595E"/>
    <w:rsid w:val="00D35AA8"/>
    <w:rsid w:val="00D4118B"/>
    <w:rsid w:val="00D41E21"/>
    <w:rsid w:val="00D46677"/>
    <w:rsid w:val="00D46FE9"/>
    <w:rsid w:val="00D516CE"/>
    <w:rsid w:val="00D52BDE"/>
    <w:rsid w:val="00D541B2"/>
    <w:rsid w:val="00D543B6"/>
    <w:rsid w:val="00D608CD"/>
    <w:rsid w:val="00D62DAD"/>
    <w:rsid w:val="00D70C97"/>
    <w:rsid w:val="00D73285"/>
    <w:rsid w:val="00D737C4"/>
    <w:rsid w:val="00D76DB5"/>
    <w:rsid w:val="00D83AFA"/>
    <w:rsid w:val="00D95190"/>
    <w:rsid w:val="00D95A97"/>
    <w:rsid w:val="00DA3059"/>
    <w:rsid w:val="00DA43E9"/>
    <w:rsid w:val="00DA5A18"/>
    <w:rsid w:val="00DB1638"/>
    <w:rsid w:val="00DB36EC"/>
    <w:rsid w:val="00DB3FF4"/>
    <w:rsid w:val="00DB48B6"/>
    <w:rsid w:val="00DC3FE3"/>
    <w:rsid w:val="00DD1738"/>
    <w:rsid w:val="00DD28F6"/>
    <w:rsid w:val="00DD459F"/>
    <w:rsid w:val="00DD777C"/>
    <w:rsid w:val="00DE0766"/>
    <w:rsid w:val="00DE0C6F"/>
    <w:rsid w:val="00DE1FAF"/>
    <w:rsid w:val="00DE2EA9"/>
    <w:rsid w:val="00DE4549"/>
    <w:rsid w:val="00DE4E1F"/>
    <w:rsid w:val="00DF04D6"/>
    <w:rsid w:val="00DF44F9"/>
    <w:rsid w:val="00E01820"/>
    <w:rsid w:val="00E02165"/>
    <w:rsid w:val="00E02E0A"/>
    <w:rsid w:val="00E030F7"/>
    <w:rsid w:val="00E039E4"/>
    <w:rsid w:val="00E04827"/>
    <w:rsid w:val="00E05483"/>
    <w:rsid w:val="00E05B8B"/>
    <w:rsid w:val="00E06434"/>
    <w:rsid w:val="00E07853"/>
    <w:rsid w:val="00E07BDF"/>
    <w:rsid w:val="00E1143D"/>
    <w:rsid w:val="00E13AB2"/>
    <w:rsid w:val="00E140CD"/>
    <w:rsid w:val="00E141FC"/>
    <w:rsid w:val="00E14AA0"/>
    <w:rsid w:val="00E2109D"/>
    <w:rsid w:val="00E27A3B"/>
    <w:rsid w:val="00E27F07"/>
    <w:rsid w:val="00E343D2"/>
    <w:rsid w:val="00E34E11"/>
    <w:rsid w:val="00E36CB0"/>
    <w:rsid w:val="00E37359"/>
    <w:rsid w:val="00E37B4E"/>
    <w:rsid w:val="00E43316"/>
    <w:rsid w:val="00E44736"/>
    <w:rsid w:val="00E45787"/>
    <w:rsid w:val="00E47620"/>
    <w:rsid w:val="00E47C75"/>
    <w:rsid w:val="00E5021B"/>
    <w:rsid w:val="00E5293D"/>
    <w:rsid w:val="00E62DE9"/>
    <w:rsid w:val="00E63AA5"/>
    <w:rsid w:val="00E63AD0"/>
    <w:rsid w:val="00E64D74"/>
    <w:rsid w:val="00E6505B"/>
    <w:rsid w:val="00E67EDB"/>
    <w:rsid w:val="00E70D9F"/>
    <w:rsid w:val="00E7231A"/>
    <w:rsid w:val="00E74A80"/>
    <w:rsid w:val="00E7581A"/>
    <w:rsid w:val="00E761F6"/>
    <w:rsid w:val="00E84BE7"/>
    <w:rsid w:val="00E85104"/>
    <w:rsid w:val="00E85B02"/>
    <w:rsid w:val="00E8627C"/>
    <w:rsid w:val="00E86BD3"/>
    <w:rsid w:val="00E90E02"/>
    <w:rsid w:val="00E90F4E"/>
    <w:rsid w:val="00E910D1"/>
    <w:rsid w:val="00E92CDE"/>
    <w:rsid w:val="00E93C43"/>
    <w:rsid w:val="00E97ECD"/>
    <w:rsid w:val="00EA0ACC"/>
    <w:rsid w:val="00EA52E2"/>
    <w:rsid w:val="00EA5962"/>
    <w:rsid w:val="00EA72AF"/>
    <w:rsid w:val="00EA7A69"/>
    <w:rsid w:val="00EB010E"/>
    <w:rsid w:val="00EB4C2D"/>
    <w:rsid w:val="00EB6ED0"/>
    <w:rsid w:val="00EC18EB"/>
    <w:rsid w:val="00EC3286"/>
    <w:rsid w:val="00EC3708"/>
    <w:rsid w:val="00EC452E"/>
    <w:rsid w:val="00EC6900"/>
    <w:rsid w:val="00EC77E1"/>
    <w:rsid w:val="00EC793B"/>
    <w:rsid w:val="00ED38CA"/>
    <w:rsid w:val="00ED3925"/>
    <w:rsid w:val="00ED4ADD"/>
    <w:rsid w:val="00ED5B50"/>
    <w:rsid w:val="00ED6917"/>
    <w:rsid w:val="00EE103C"/>
    <w:rsid w:val="00EE2DE4"/>
    <w:rsid w:val="00EE3FE0"/>
    <w:rsid w:val="00EE5AF6"/>
    <w:rsid w:val="00EE5FF4"/>
    <w:rsid w:val="00EE68B3"/>
    <w:rsid w:val="00EE738D"/>
    <w:rsid w:val="00EF1636"/>
    <w:rsid w:val="00EF3751"/>
    <w:rsid w:val="00EF3A10"/>
    <w:rsid w:val="00EF686C"/>
    <w:rsid w:val="00F00AED"/>
    <w:rsid w:val="00F02591"/>
    <w:rsid w:val="00F0418D"/>
    <w:rsid w:val="00F05CC5"/>
    <w:rsid w:val="00F13023"/>
    <w:rsid w:val="00F1389D"/>
    <w:rsid w:val="00F14E0F"/>
    <w:rsid w:val="00F16116"/>
    <w:rsid w:val="00F1789D"/>
    <w:rsid w:val="00F2020D"/>
    <w:rsid w:val="00F21A3C"/>
    <w:rsid w:val="00F24F1B"/>
    <w:rsid w:val="00F2552D"/>
    <w:rsid w:val="00F25E1E"/>
    <w:rsid w:val="00F26280"/>
    <w:rsid w:val="00F31237"/>
    <w:rsid w:val="00F312F8"/>
    <w:rsid w:val="00F325C1"/>
    <w:rsid w:val="00F34325"/>
    <w:rsid w:val="00F43324"/>
    <w:rsid w:val="00F43F35"/>
    <w:rsid w:val="00F4557D"/>
    <w:rsid w:val="00F45EE2"/>
    <w:rsid w:val="00F549A8"/>
    <w:rsid w:val="00F56911"/>
    <w:rsid w:val="00F57694"/>
    <w:rsid w:val="00F57B6E"/>
    <w:rsid w:val="00F61967"/>
    <w:rsid w:val="00F62B47"/>
    <w:rsid w:val="00F63D57"/>
    <w:rsid w:val="00F64C61"/>
    <w:rsid w:val="00F65587"/>
    <w:rsid w:val="00F70E1F"/>
    <w:rsid w:val="00F713F6"/>
    <w:rsid w:val="00F7201D"/>
    <w:rsid w:val="00F729FF"/>
    <w:rsid w:val="00F73E42"/>
    <w:rsid w:val="00F75BED"/>
    <w:rsid w:val="00F77954"/>
    <w:rsid w:val="00F77DDD"/>
    <w:rsid w:val="00F8487A"/>
    <w:rsid w:val="00F86F4B"/>
    <w:rsid w:val="00F87890"/>
    <w:rsid w:val="00F87EF8"/>
    <w:rsid w:val="00F929A1"/>
    <w:rsid w:val="00F94D8F"/>
    <w:rsid w:val="00FA0AE1"/>
    <w:rsid w:val="00FA624E"/>
    <w:rsid w:val="00FB125B"/>
    <w:rsid w:val="00FB320D"/>
    <w:rsid w:val="00FB67D2"/>
    <w:rsid w:val="00FC2340"/>
    <w:rsid w:val="00FC53D6"/>
    <w:rsid w:val="00FC5FCC"/>
    <w:rsid w:val="00FC75A1"/>
    <w:rsid w:val="00FD330C"/>
    <w:rsid w:val="00FD54D1"/>
    <w:rsid w:val="00FD64A6"/>
    <w:rsid w:val="00FD674C"/>
    <w:rsid w:val="00FD7348"/>
    <w:rsid w:val="00FE1678"/>
    <w:rsid w:val="00FF2726"/>
    <w:rsid w:val="00FF32F9"/>
    <w:rsid w:val="00FF36D3"/>
    <w:rsid w:val="00FF3BD9"/>
    <w:rsid w:val="00FF4558"/>
    <w:rsid w:val="00FF677C"/>
    <w:rsid w:val="00FF7227"/>
    <w:rsid w:val="00FF78AF"/>
    <w:rsid w:val="03E3BA87"/>
    <w:rsid w:val="0AEACAC1"/>
    <w:rsid w:val="1305E988"/>
    <w:rsid w:val="15747776"/>
    <w:rsid w:val="25267408"/>
    <w:rsid w:val="2AD6B9BF"/>
    <w:rsid w:val="30353CDE"/>
    <w:rsid w:val="30D52AF0"/>
    <w:rsid w:val="34EAB5AF"/>
    <w:rsid w:val="37EC480C"/>
    <w:rsid w:val="47AE651F"/>
    <w:rsid w:val="4C68ADE5"/>
    <w:rsid w:val="509C30F6"/>
    <w:rsid w:val="50DEF4E8"/>
    <w:rsid w:val="56A75EE1"/>
    <w:rsid w:val="593F1191"/>
    <w:rsid w:val="5F64A7C5"/>
    <w:rsid w:val="6280E41F"/>
    <w:rsid w:val="6923DD9E"/>
    <w:rsid w:val="6CCFA1FD"/>
    <w:rsid w:val="71A31320"/>
    <w:rsid w:val="737ABAD8"/>
    <w:rsid w:val="7B20BD05"/>
    <w:rsid w:val="7C7896B3"/>
    <w:rsid w:val="7F2971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65041"/>
  <w15:chartTrackingRefBased/>
  <w15:docId w15:val="{B0D73D6D-16AA-4C52-AAB6-E00FB15C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0B8"/>
    <w:rPr>
      <w:rFonts w:ascii="Book Antiqua" w:hAnsi="Book Antiqua"/>
      <w:sz w:val="24"/>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B37287"/>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B37287"/>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Sidhuvud">
    <w:name w:val="header"/>
    <w:basedOn w:val="Normal"/>
    <w:link w:val="SidhuvudChar"/>
    <w:uiPriority w:val="99"/>
    <w:unhideWhenUsed/>
    <w:rsid w:val="00C2669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2669F"/>
    <w:rPr>
      <w:rFonts w:ascii="Book Antiqua" w:hAnsi="Book Antiqua"/>
      <w:sz w:val="24"/>
      <w:szCs w:val="22"/>
      <w:lang w:eastAsia="en-US"/>
    </w:rPr>
  </w:style>
  <w:style w:type="paragraph" w:styleId="Sidfot">
    <w:name w:val="footer"/>
    <w:basedOn w:val="Normal"/>
    <w:link w:val="SidfotChar"/>
    <w:uiPriority w:val="99"/>
    <w:unhideWhenUsed/>
    <w:rsid w:val="00C2669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2669F"/>
    <w:rPr>
      <w:rFonts w:ascii="Book Antiqua" w:hAnsi="Book Antiqua"/>
      <w:sz w:val="24"/>
      <w:szCs w:val="22"/>
      <w:lang w:eastAsia="en-US"/>
    </w:rPr>
  </w:style>
  <w:style w:type="character" w:styleId="Hyperlnk">
    <w:name w:val="Hyperlink"/>
    <w:basedOn w:val="Standardstycketeckensnitt"/>
    <w:uiPriority w:val="99"/>
    <w:unhideWhenUsed/>
    <w:rsid w:val="00C2669F"/>
    <w:rPr>
      <w:color w:val="0000FF" w:themeColor="hyperlink"/>
      <w:u w:val="single"/>
    </w:rPr>
  </w:style>
  <w:style w:type="character" w:customStyle="1" w:styleId="Olstomnmnande1">
    <w:name w:val="Olöst omnämnande1"/>
    <w:basedOn w:val="Standardstycketeckensnitt"/>
    <w:uiPriority w:val="99"/>
    <w:semiHidden/>
    <w:unhideWhenUsed/>
    <w:rsid w:val="00C2669F"/>
    <w:rPr>
      <w:color w:val="605E5C"/>
      <w:shd w:val="clear" w:color="auto" w:fill="E1DFDD"/>
    </w:rPr>
  </w:style>
  <w:style w:type="paragraph" w:styleId="Ballongtext">
    <w:name w:val="Balloon Text"/>
    <w:basedOn w:val="Normal"/>
    <w:link w:val="BallongtextChar"/>
    <w:uiPriority w:val="99"/>
    <w:semiHidden/>
    <w:unhideWhenUsed/>
    <w:rsid w:val="00A03FA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03FAF"/>
    <w:rPr>
      <w:rFonts w:ascii="Segoe UI" w:hAnsi="Segoe UI" w:cs="Segoe UI"/>
      <w:sz w:val="18"/>
      <w:szCs w:val="18"/>
      <w:lang w:eastAsia="en-US"/>
    </w:rPr>
  </w:style>
  <w:style w:type="paragraph" w:styleId="Slutkommentar">
    <w:name w:val="endnote text"/>
    <w:basedOn w:val="Normal"/>
    <w:link w:val="SlutkommentarChar"/>
    <w:uiPriority w:val="99"/>
    <w:semiHidden/>
    <w:unhideWhenUsed/>
    <w:rsid w:val="003D7209"/>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3D7209"/>
    <w:rPr>
      <w:rFonts w:ascii="Book Antiqua" w:hAnsi="Book Antiqua"/>
      <w:lang w:eastAsia="en-US"/>
    </w:rPr>
  </w:style>
  <w:style w:type="character" w:styleId="Slutkommentarsreferens">
    <w:name w:val="endnote reference"/>
    <w:basedOn w:val="Standardstycketeckensnitt"/>
    <w:uiPriority w:val="99"/>
    <w:semiHidden/>
    <w:unhideWhenUsed/>
    <w:rsid w:val="003D7209"/>
    <w:rPr>
      <w:vertAlign w:val="superscript"/>
    </w:rPr>
  </w:style>
  <w:style w:type="paragraph" w:styleId="Normalwebb">
    <w:name w:val="Normal (Web)"/>
    <w:basedOn w:val="Normal"/>
    <w:uiPriority w:val="99"/>
    <w:unhideWhenUsed/>
    <w:rsid w:val="00A850DC"/>
    <w:pPr>
      <w:spacing w:before="100" w:beforeAutospacing="1" w:after="100" w:afterAutospacing="1" w:line="240" w:lineRule="auto"/>
    </w:pPr>
    <w:rPr>
      <w:rFonts w:ascii="Times New Roman" w:eastAsia="Times New Roman" w:hAnsi="Times New Roman"/>
      <w:szCs w:val="24"/>
      <w:lang w:eastAsia="sv-SE"/>
    </w:rPr>
  </w:style>
  <w:style w:type="paragraph" w:styleId="Revision">
    <w:name w:val="Revision"/>
    <w:hidden/>
    <w:uiPriority w:val="99"/>
    <w:semiHidden/>
    <w:rsid w:val="006F326F"/>
    <w:pPr>
      <w:spacing w:after="0" w:line="240" w:lineRule="auto"/>
    </w:pPr>
    <w:rPr>
      <w:rFonts w:ascii="Book Antiqua" w:hAnsi="Book Antiqua"/>
      <w:sz w:val="24"/>
      <w:szCs w:val="22"/>
      <w:lang w:eastAsia="en-US"/>
    </w:rPr>
  </w:style>
  <w:style w:type="character" w:styleId="AnvndHyperlnk">
    <w:name w:val="FollowedHyperlink"/>
    <w:basedOn w:val="Standardstycketeckensnitt"/>
    <w:uiPriority w:val="99"/>
    <w:semiHidden/>
    <w:unhideWhenUsed/>
    <w:rsid w:val="00CF58D2"/>
    <w:rPr>
      <w:color w:val="800080" w:themeColor="followedHyperlink"/>
      <w:u w:val="single"/>
    </w:rPr>
  </w:style>
  <w:style w:type="character" w:styleId="Kommentarsreferens">
    <w:name w:val="annotation reference"/>
    <w:basedOn w:val="Standardstycketeckensnitt"/>
    <w:uiPriority w:val="99"/>
    <w:semiHidden/>
    <w:unhideWhenUsed/>
    <w:rsid w:val="00A724B3"/>
    <w:rPr>
      <w:sz w:val="16"/>
      <w:szCs w:val="16"/>
    </w:rPr>
  </w:style>
  <w:style w:type="paragraph" w:styleId="Kommentarer">
    <w:name w:val="annotation text"/>
    <w:basedOn w:val="Normal"/>
    <w:link w:val="KommentarerChar"/>
    <w:uiPriority w:val="99"/>
    <w:semiHidden/>
    <w:unhideWhenUsed/>
    <w:rsid w:val="00A724B3"/>
    <w:pPr>
      <w:spacing w:line="240" w:lineRule="auto"/>
    </w:pPr>
    <w:rPr>
      <w:sz w:val="20"/>
      <w:szCs w:val="20"/>
    </w:rPr>
  </w:style>
  <w:style w:type="character" w:customStyle="1" w:styleId="KommentarerChar">
    <w:name w:val="Kommentarer Char"/>
    <w:basedOn w:val="Standardstycketeckensnitt"/>
    <w:link w:val="Kommentarer"/>
    <w:uiPriority w:val="99"/>
    <w:semiHidden/>
    <w:rsid w:val="00A724B3"/>
    <w:rPr>
      <w:rFonts w:ascii="Book Antiqua" w:hAnsi="Book Antiqua"/>
      <w:lang w:eastAsia="en-US"/>
    </w:rPr>
  </w:style>
  <w:style w:type="paragraph" w:styleId="Kommentarsmne">
    <w:name w:val="annotation subject"/>
    <w:basedOn w:val="Kommentarer"/>
    <w:next w:val="Kommentarer"/>
    <w:link w:val="KommentarsmneChar"/>
    <w:uiPriority w:val="99"/>
    <w:semiHidden/>
    <w:unhideWhenUsed/>
    <w:rsid w:val="00A724B3"/>
    <w:rPr>
      <w:b/>
      <w:bCs/>
    </w:rPr>
  </w:style>
  <w:style w:type="character" w:customStyle="1" w:styleId="KommentarsmneChar">
    <w:name w:val="Kommentarsämne Char"/>
    <w:basedOn w:val="KommentarerChar"/>
    <w:link w:val="Kommentarsmne"/>
    <w:uiPriority w:val="99"/>
    <w:semiHidden/>
    <w:rsid w:val="00A724B3"/>
    <w:rPr>
      <w:rFonts w:ascii="Book Antiqua" w:hAnsi="Book Antiqua"/>
      <w:b/>
      <w:bCs/>
      <w:lang w:eastAsia="en-US"/>
    </w:rPr>
  </w:style>
  <w:style w:type="paragraph" w:styleId="Fotnotstext">
    <w:name w:val="footnote text"/>
    <w:basedOn w:val="Normal"/>
    <w:link w:val="FotnotstextChar"/>
    <w:uiPriority w:val="99"/>
    <w:semiHidden/>
    <w:unhideWhenUsed/>
    <w:rsid w:val="00304D1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04D18"/>
    <w:rPr>
      <w:rFonts w:ascii="Book Antiqua" w:hAnsi="Book Antiqua"/>
      <w:lang w:eastAsia="en-US"/>
    </w:rPr>
  </w:style>
  <w:style w:type="character" w:styleId="Fotnotsreferens">
    <w:name w:val="footnote reference"/>
    <w:basedOn w:val="Standardstycketeckensnitt"/>
    <w:uiPriority w:val="99"/>
    <w:semiHidden/>
    <w:unhideWhenUsed/>
    <w:rsid w:val="00304D18"/>
    <w:rPr>
      <w:vertAlign w:val="superscript"/>
    </w:rPr>
  </w:style>
  <w:style w:type="paragraph" w:styleId="Innehllsfrteckningsrubrik">
    <w:name w:val="TOC Heading"/>
    <w:basedOn w:val="Rubrik1"/>
    <w:next w:val="Normal"/>
    <w:uiPriority w:val="39"/>
    <w:unhideWhenUsed/>
    <w:qFormat/>
    <w:rsid w:val="00A257D1"/>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sv-SE"/>
    </w:rPr>
  </w:style>
  <w:style w:type="paragraph" w:styleId="Innehll1">
    <w:name w:val="toc 1"/>
    <w:basedOn w:val="Normal"/>
    <w:next w:val="Normal"/>
    <w:autoRedefine/>
    <w:uiPriority w:val="39"/>
    <w:unhideWhenUsed/>
    <w:rsid w:val="00300BCA"/>
    <w:pPr>
      <w:spacing w:after="100"/>
    </w:pPr>
    <w:rPr>
      <w:b/>
    </w:rPr>
  </w:style>
  <w:style w:type="paragraph" w:styleId="Innehll2">
    <w:name w:val="toc 2"/>
    <w:basedOn w:val="Normal"/>
    <w:next w:val="Normal"/>
    <w:autoRedefine/>
    <w:uiPriority w:val="39"/>
    <w:unhideWhenUsed/>
    <w:rsid w:val="00300BCA"/>
    <w:pPr>
      <w:spacing w:after="100"/>
      <w:ind w:left="240"/>
    </w:pPr>
    <w:rPr>
      <w:b/>
    </w:rPr>
  </w:style>
  <w:style w:type="paragraph" w:styleId="Innehll3">
    <w:name w:val="toc 3"/>
    <w:basedOn w:val="Normal"/>
    <w:next w:val="Normal"/>
    <w:autoRedefine/>
    <w:uiPriority w:val="39"/>
    <w:unhideWhenUsed/>
    <w:rsid w:val="00A257D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2735">
      <w:bodyDiv w:val="1"/>
      <w:marLeft w:val="0"/>
      <w:marRight w:val="0"/>
      <w:marTop w:val="0"/>
      <w:marBottom w:val="0"/>
      <w:divBdr>
        <w:top w:val="none" w:sz="0" w:space="0" w:color="auto"/>
        <w:left w:val="none" w:sz="0" w:space="0" w:color="auto"/>
        <w:bottom w:val="none" w:sz="0" w:space="0" w:color="auto"/>
        <w:right w:val="none" w:sz="0" w:space="0" w:color="auto"/>
      </w:divBdr>
    </w:div>
    <w:div w:id="194738868">
      <w:bodyDiv w:val="1"/>
      <w:marLeft w:val="0"/>
      <w:marRight w:val="0"/>
      <w:marTop w:val="0"/>
      <w:marBottom w:val="0"/>
      <w:divBdr>
        <w:top w:val="none" w:sz="0" w:space="0" w:color="auto"/>
        <w:left w:val="none" w:sz="0" w:space="0" w:color="auto"/>
        <w:bottom w:val="none" w:sz="0" w:space="0" w:color="auto"/>
        <w:right w:val="none" w:sz="0" w:space="0" w:color="auto"/>
      </w:divBdr>
    </w:div>
    <w:div w:id="346834197">
      <w:bodyDiv w:val="1"/>
      <w:marLeft w:val="0"/>
      <w:marRight w:val="0"/>
      <w:marTop w:val="0"/>
      <w:marBottom w:val="0"/>
      <w:divBdr>
        <w:top w:val="none" w:sz="0" w:space="0" w:color="auto"/>
        <w:left w:val="none" w:sz="0" w:space="0" w:color="auto"/>
        <w:bottom w:val="none" w:sz="0" w:space="0" w:color="auto"/>
        <w:right w:val="none" w:sz="0" w:space="0" w:color="auto"/>
      </w:divBdr>
    </w:div>
    <w:div w:id="586616888">
      <w:bodyDiv w:val="1"/>
      <w:marLeft w:val="0"/>
      <w:marRight w:val="0"/>
      <w:marTop w:val="0"/>
      <w:marBottom w:val="0"/>
      <w:divBdr>
        <w:top w:val="none" w:sz="0" w:space="0" w:color="auto"/>
        <w:left w:val="none" w:sz="0" w:space="0" w:color="auto"/>
        <w:bottom w:val="none" w:sz="0" w:space="0" w:color="auto"/>
        <w:right w:val="none" w:sz="0" w:space="0" w:color="auto"/>
      </w:divBdr>
    </w:div>
    <w:div w:id="597061378">
      <w:bodyDiv w:val="1"/>
      <w:marLeft w:val="0"/>
      <w:marRight w:val="0"/>
      <w:marTop w:val="0"/>
      <w:marBottom w:val="0"/>
      <w:divBdr>
        <w:top w:val="none" w:sz="0" w:space="0" w:color="auto"/>
        <w:left w:val="none" w:sz="0" w:space="0" w:color="auto"/>
        <w:bottom w:val="none" w:sz="0" w:space="0" w:color="auto"/>
        <w:right w:val="none" w:sz="0" w:space="0" w:color="auto"/>
      </w:divBdr>
    </w:div>
    <w:div w:id="813107987">
      <w:bodyDiv w:val="1"/>
      <w:marLeft w:val="0"/>
      <w:marRight w:val="0"/>
      <w:marTop w:val="0"/>
      <w:marBottom w:val="0"/>
      <w:divBdr>
        <w:top w:val="none" w:sz="0" w:space="0" w:color="auto"/>
        <w:left w:val="none" w:sz="0" w:space="0" w:color="auto"/>
        <w:bottom w:val="none" w:sz="0" w:space="0" w:color="auto"/>
        <w:right w:val="none" w:sz="0" w:space="0" w:color="auto"/>
      </w:divBdr>
    </w:div>
    <w:div w:id="923226067">
      <w:bodyDiv w:val="1"/>
      <w:marLeft w:val="0"/>
      <w:marRight w:val="0"/>
      <w:marTop w:val="0"/>
      <w:marBottom w:val="0"/>
      <w:divBdr>
        <w:top w:val="none" w:sz="0" w:space="0" w:color="auto"/>
        <w:left w:val="none" w:sz="0" w:space="0" w:color="auto"/>
        <w:bottom w:val="none" w:sz="0" w:space="0" w:color="auto"/>
        <w:right w:val="none" w:sz="0" w:space="0" w:color="auto"/>
      </w:divBdr>
    </w:div>
    <w:div w:id="1055280020">
      <w:bodyDiv w:val="1"/>
      <w:marLeft w:val="0"/>
      <w:marRight w:val="0"/>
      <w:marTop w:val="0"/>
      <w:marBottom w:val="0"/>
      <w:divBdr>
        <w:top w:val="none" w:sz="0" w:space="0" w:color="auto"/>
        <w:left w:val="none" w:sz="0" w:space="0" w:color="auto"/>
        <w:bottom w:val="none" w:sz="0" w:space="0" w:color="auto"/>
        <w:right w:val="none" w:sz="0" w:space="0" w:color="auto"/>
      </w:divBdr>
    </w:div>
    <w:div w:id="1065565278">
      <w:bodyDiv w:val="1"/>
      <w:marLeft w:val="0"/>
      <w:marRight w:val="0"/>
      <w:marTop w:val="0"/>
      <w:marBottom w:val="0"/>
      <w:divBdr>
        <w:top w:val="none" w:sz="0" w:space="0" w:color="auto"/>
        <w:left w:val="none" w:sz="0" w:space="0" w:color="auto"/>
        <w:bottom w:val="none" w:sz="0" w:space="0" w:color="auto"/>
        <w:right w:val="none" w:sz="0" w:space="0" w:color="auto"/>
      </w:divBdr>
    </w:div>
    <w:div w:id="1192572963">
      <w:bodyDiv w:val="1"/>
      <w:marLeft w:val="0"/>
      <w:marRight w:val="0"/>
      <w:marTop w:val="0"/>
      <w:marBottom w:val="0"/>
      <w:divBdr>
        <w:top w:val="none" w:sz="0" w:space="0" w:color="auto"/>
        <w:left w:val="none" w:sz="0" w:space="0" w:color="auto"/>
        <w:bottom w:val="none" w:sz="0" w:space="0" w:color="auto"/>
        <w:right w:val="none" w:sz="0" w:space="0" w:color="auto"/>
      </w:divBdr>
    </w:div>
    <w:div w:id="1434983278">
      <w:bodyDiv w:val="1"/>
      <w:marLeft w:val="0"/>
      <w:marRight w:val="0"/>
      <w:marTop w:val="0"/>
      <w:marBottom w:val="0"/>
      <w:divBdr>
        <w:top w:val="none" w:sz="0" w:space="0" w:color="auto"/>
        <w:left w:val="none" w:sz="0" w:space="0" w:color="auto"/>
        <w:bottom w:val="none" w:sz="0" w:space="0" w:color="auto"/>
        <w:right w:val="none" w:sz="0" w:space="0" w:color="auto"/>
      </w:divBdr>
    </w:div>
    <w:div w:id="1609434162">
      <w:bodyDiv w:val="1"/>
      <w:marLeft w:val="0"/>
      <w:marRight w:val="0"/>
      <w:marTop w:val="0"/>
      <w:marBottom w:val="0"/>
      <w:divBdr>
        <w:top w:val="none" w:sz="0" w:space="0" w:color="auto"/>
        <w:left w:val="none" w:sz="0" w:space="0" w:color="auto"/>
        <w:bottom w:val="none" w:sz="0" w:space="0" w:color="auto"/>
        <w:right w:val="none" w:sz="0" w:space="0" w:color="auto"/>
      </w:divBdr>
    </w:div>
    <w:div w:id="19957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8.jpeg"/><Relationship Id="rId3" Type="http://schemas.openxmlformats.org/officeDocument/2006/relationships/customXml" Target="../customXml/item3.xml"/><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image" Target="media/image31.png"/><Relationship Id="rId47" Type="http://schemas.openxmlformats.org/officeDocument/2006/relationships/image" Target="media/image36.jpeg"/><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5.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41"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4.jpeg"/><Relationship Id="rId5" Type="http://schemas.openxmlformats.org/officeDocument/2006/relationships/numbering" Target="numbering.xml"/><Relationship Id="rId15" Type="http://schemas.openxmlformats.org/officeDocument/2006/relationships/hyperlink" Target="http://www.respektf&#246;rr&#228;ttigheter.se" TargetMode="External"/><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image" Target="media/image3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image" Target="media/image37.jpeg"/><Relationship Id="rId8" Type="http://schemas.openxmlformats.org/officeDocument/2006/relationships/webSettings" Target="web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vinnova.se/nyheter/2020/04/innovation-inom-universell-utformning-ska-starka-tillgangligheten-i-samhallet/" TargetMode="External"/><Relationship Id="rId13" Type="http://schemas.openxmlformats.org/officeDocument/2006/relationships/hyperlink" Target="https://www.boverket.se/sv/om-boverket/publicerat-av-boverket/publikationer/2018/analys-av-reglerna-om-enkelt-avhjalpta-hinder/" TargetMode="External"/><Relationship Id="rId18" Type="http://schemas.openxmlformats.org/officeDocument/2006/relationships/hyperlink" Target="https://assistanskoll.se/TEMA-schablonbelopp.html" TargetMode="External"/><Relationship Id="rId26" Type="http://schemas.openxmlformats.org/officeDocument/2006/relationships/hyperlink" Target="https://www.vardanalys.se/rapporter/med-varierande-funktion/" TargetMode="External"/><Relationship Id="rId39" Type="http://schemas.openxmlformats.org/officeDocument/2006/relationships/hyperlink" Target="http://www.sou.gov.se/a-202001-kommission-for-jamstallda-livsinkomster-2/" TargetMode="External"/><Relationship Id="rId3" Type="http://schemas.openxmlformats.org/officeDocument/2006/relationships/hyperlink" Target="https://www.regeringen.se/rattsliga-dokument/proposition/2020/09/prop.-2020211/" TargetMode="External"/><Relationship Id="rId21" Type="http://schemas.openxmlformats.org/officeDocument/2006/relationships/hyperlink" Target="https://www.spsm.se/contentassets/e738ae87431840eb81c6617f8d2b148c/skrivelse---behov-av-statistik-om-funktionsnedsattningar.pdf" TargetMode="External"/><Relationship Id="rId34" Type="http://schemas.openxmlformats.org/officeDocument/2006/relationships/hyperlink" Target="https://www.scb.se/om-scb/scbs-verksamhet/agenda-2030/statistisk-uppfoljning/" TargetMode="External"/><Relationship Id="rId7" Type="http://schemas.openxmlformats.org/officeDocument/2006/relationships/hyperlink" Target="https://www.do.se/tips-och-klagomal/" TargetMode="External"/><Relationship Id="rId12" Type="http://schemas.openxmlformats.org/officeDocument/2006/relationships/hyperlink" Target="https://www.boverket.se/sv/byggande/uppdrag/mojligheternas-byggregler/" TargetMode="External"/><Relationship Id="rId17" Type="http://schemas.openxmlformats.org/officeDocument/2006/relationships/hyperlink" Target="https://www.regeringen.se/remisser/2020/06/remissinstanser-sou-201888-lss-utredningen/" TargetMode="External"/><Relationship Id="rId25" Type="http://schemas.openxmlformats.org/officeDocument/2006/relationships/hyperlink" Target="https://www.regeringen.se/rattsliga-dokument/kommittedirektiv/2019/08/tillaggsdirektiv-till-utredningen-samordnad-utveckling-for-god-och-nara-vard-s-201701/" TargetMode="External"/><Relationship Id="rId33" Type="http://schemas.openxmlformats.org/officeDocument/2006/relationships/hyperlink" Target="https://www.mfd.se/vart-uppdrag/publikationer/rapport/uppfoljning-av-funktionshinderspolitiken-2019/" TargetMode="External"/><Relationship Id="rId38" Type="http://schemas.openxmlformats.org/officeDocument/2006/relationships/hyperlink" Target="https://mcusercontent.com/865a5bbea1086c57a41cc876d/files/ad60807b-a923-4a7e-ac84-559c4a5212a8/EDF_HR_Report_final_tagged_interactive_v2_accessible.pdf" TargetMode="External"/><Relationship Id="rId2" Type="http://schemas.openxmlformats.org/officeDocument/2006/relationships/hyperlink" Target="https://funktionsratt.se/sidor-utanfor-menyn/webbinarier-om-rapporten-respekt-for-rattigheter/" TargetMode="External"/><Relationship Id="rId16" Type="http://schemas.openxmlformats.org/officeDocument/2006/relationships/hyperlink" Target="https://www.regeringen.se/rattsliga-dokument/kommittedirektiv/2019/07/dir.-201944/" TargetMode="External"/><Relationship Id="rId20" Type="http://schemas.openxmlformats.org/officeDocument/2006/relationships/hyperlink" Target="https://www.regeringen.se/rattsliga-dokument/statens-offentliga-utredningar/2020/04/sou-202028/" TargetMode="External"/><Relationship Id="rId29" Type="http://schemas.openxmlformats.org/officeDocument/2006/relationships/hyperlink" Target="https://www.lag-avtal.se/tidningen/fn-kritiserar-ad-och-do-7004539" TargetMode="External"/><Relationship Id="rId1" Type="http://schemas.openxmlformats.org/officeDocument/2006/relationships/hyperlink" Target="https://funktionsratt.se/wp-content/uploads/2020/11/respekt-for-rattigheter-rapport.pdf" TargetMode="External"/><Relationship Id="rId6" Type="http://schemas.openxmlformats.org/officeDocument/2006/relationships/hyperlink" Target="https://funktionsratt.se/wp-content/uploads/2019/11/Kompletterande-skrivelse-ang%C3%A5ende-styrkraft-i-funktionsr%C3%A4ttspolitiken-november-2019.pdf" TargetMode="External"/><Relationship Id="rId11" Type="http://schemas.openxmlformats.org/officeDocument/2006/relationships/hyperlink" Target="https://funktionsratt.se/wp-content/uploads/2019/11/Skrivelse-Riv-hindren-Tillg%C3%A4nglighet-oktober-2019.pdf" TargetMode="External"/><Relationship Id="rId24" Type="http://schemas.openxmlformats.org/officeDocument/2006/relationships/hyperlink" Target="https://www.socialstyrelsen.se/globalassets/sharepoint-dokument/artikelkatalog/ovrigt/2019-11-6481.pdf" TargetMode="External"/><Relationship Id="rId32" Type="http://schemas.openxmlformats.org/officeDocument/2006/relationships/hyperlink" Target="https://www.regeringen.se/regeringsuppdrag/2019/05/uppdrag-avseende-statistik-om-levnadsforhallanden-for-personer-med-funktionsnedsattning/" TargetMode="External"/><Relationship Id="rId37" Type="http://schemas.openxmlformats.org/officeDocument/2006/relationships/hyperlink" Target="https://www.regeringen.se/4a68c4/contentassets/bc0f4b1a4ce844f2aa59949d09c93f29/utgiftsomrade-9-halsovard-sjukvard-och-social-omsorg.pdf" TargetMode="External"/><Relationship Id="rId5" Type="http://schemas.openxmlformats.org/officeDocument/2006/relationships/hyperlink" Target="https://funktionsratt.se/wp-content/uploads/2019/09/Remissvar-fr%C3%A5n-Funktionsr%C3%A4tt-Sverige-p%C3%A5-Styrkraft-i-funktionshinderspolitiken-SOU2019_23.pdf" TargetMode="External"/><Relationship Id="rId15" Type="http://schemas.openxmlformats.org/officeDocument/2006/relationships/hyperlink" Target="https://www.forsakringskassan.se/privatpers/funktionsnedsattning/battre-mojligheter-till-bilstod" TargetMode="External"/><Relationship Id="rId23" Type="http://schemas.openxmlformats.org/officeDocument/2006/relationships/hyperlink" Target="https://www.folkhalsomyndigheten.se/livsvillkor-levnadsvanor/psykisk-halsa-och-suicidprevention/psykisk-halsa/" TargetMode="External"/><Relationship Id="rId28" Type="http://schemas.openxmlformats.org/officeDocument/2006/relationships/hyperlink" Target="https://www.regeringen.se/pressmeddelanden/2020/07/forstarkt-tolktjanst-for-jamlikhet-och-delaktighet/" TargetMode="External"/><Relationship Id="rId36" Type="http://schemas.openxmlformats.org/officeDocument/2006/relationships/hyperlink" Target="https://www.scb.se/contentassets/502da44214f140e6bda5fb06ed7bc5c9/le0101_2018a01_br_lebr2002.pdf" TargetMode="External"/><Relationship Id="rId10" Type="http://schemas.openxmlformats.org/officeDocument/2006/relationships/hyperlink" Target="https://www.esv.se/statsliggaren/regleringsbrev/?RBID=20286" TargetMode="External"/><Relationship Id="rId19" Type="http://schemas.openxmlformats.org/officeDocument/2006/relationships/hyperlink" Target="https://www.riksdagen.se/sv/dokument-lagar/arende/betankande/huvudmannaskap-for-personlig-assistans_H801SoU10?fbclid=IwAR3Uhb7mpLnhY6K_s81RrRRYBcZW6TMKiJkGlf0w5cT8OqVzol7IjSaxiNg" TargetMode="External"/><Relationship Id="rId31" Type="http://schemas.openxmlformats.org/officeDocument/2006/relationships/hyperlink" Target="https://funktionsratt.se/sidor-utanfor-menyn/webbinarier-om-rapporten-respekt-for-rattigheter/" TargetMode="External"/><Relationship Id="rId4" Type="http://schemas.openxmlformats.org/officeDocument/2006/relationships/hyperlink" Target="https://www.european-inclusion-summit.eu/SharedDocs/Downloads/Webs/EIS/EN/AS/Declaration-EIS-2020.pdf?__blob=publicationFile&amp;v=4" TargetMode="External"/><Relationship Id="rId9" Type="http://schemas.openxmlformats.org/officeDocument/2006/relationships/hyperlink" Target="https://www.regeringen.se/artiklar/2020/09/reformer-for-okad-valfard-och-trygghet-inom-funktionshinder/" TargetMode="External"/><Relationship Id="rId14" Type="http://schemas.openxmlformats.org/officeDocument/2006/relationships/hyperlink" Target="https://www.regeringen.se/regeringsuppdrag/2020/10/uppdrag-att-utreda-ansvaret-for-att-atgarda-enkelt-avhjalpta-hinder-mot-tillganglighet/" TargetMode="External"/><Relationship Id="rId22" Type="http://schemas.openxmlformats.org/officeDocument/2006/relationships/hyperlink" Target="https://www.regeringen.se/rattsliga-dokument/kommittedirektiv/2019/12/dir.-201993/" TargetMode="External"/><Relationship Id="rId27" Type="http://schemas.openxmlformats.org/officeDocument/2006/relationships/hyperlink" Target="https://arbetet.se/2020/01/20/krankande-stampel-styr-om-du-far-stod/" TargetMode="External"/><Relationship Id="rId30" Type="http://schemas.openxmlformats.org/officeDocument/2006/relationships/hyperlink" Target="https://www.regeringskansliet.se/4a64ee/contentassets/e2daabe77da2466092f6ac6831a5370a/en-langsiktigt-hallbar-migrationspolitik-sou-2020-54.pdf" TargetMode="External"/><Relationship Id="rId35" Type="http://schemas.openxmlformats.org/officeDocument/2006/relationships/hyperlink" Target="https://www.scb.se/contentassets/992b5ef6a28a451286cfff1672acea73/mi1303_2020a01_br_x41br2002.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19" ma:contentTypeDescription="Skapa ett nytt dokument." ma:contentTypeScope="" ma:versionID="d2b3446900ee14ebf34d73a0649dc0a2">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87e159e635c5681df4b562f9d6d2f5d2"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d30642-fa2f-414a-9a18-777ac9862fba"/>
    <TaxKeywordTaxHTField xmlns="67d30642-fa2f-414a-9a18-777ac9862fba">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08C4A-D7E3-41D1-AF9E-B0E8FC438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FADAC-3D73-469B-AF6E-F465F3D74EFF}">
  <ds:schemaRefs>
    <ds:schemaRef ds:uri="http://schemas.microsoft.com/sharepoint/v3/contenttype/forms"/>
  </ds:schemaRefs>
</ds:datastoreItem>
</file>

<file path=customXml/itemProps3.xml><?xml version="1.0" encoding="utf-8"?>
<ds:datastoreItem xmlns:ds="http://schemas.openxmlformats.org/officeDocument/2006/customXml" ds:itemID="{C21EA056-1A3A-4DBD-B088-27E59397C714}">
  <ds:schemaRefs>
    <ds:schemaRef ds:uri="http://schemas.microsoft.com/office/2006/metadata/properties"/>
    <ds:schemaRef ds:uri="http://schemas.microsoft.com/office/infopath/2007/PartnerControls"/>
    <ds:schemaRef ds:uri="67d30642-fa2f-414a-9a18-777ac9862fba"/>
  </ds:schemaRefs>
</ds:datastoreItem>
</file>

<file path=customXml/itemProps4.xml><?xml version="1.0" encoding="utf-8"?>
<ds:datastoreItem xmlns:ds="http://schemas.openxmlformats.org/officeDocument/2006/customXml" ds:itemID="{EA634C37-6D9F-4528-904D-76A7371A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9196</Words>
  <Characters>48745</Characters>
  <Application>Microsoft Office Word</Application>
  <DocSecurity>0</DocSecurity>
  <Lines>406</Lines>
  <Paragraphs>115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57826</CharactersWithSpaces>
  <SharedDoc>false</SharedDoc>
  <HLinks>
    <vt:vector size="234" baseType="variant">
      <vt:variant>
        <vt:i4>9437318</vt:i4>
      </vt:variant>
      <vt:variant>
        <vt:i4>0</vt:i4>
      </vt:variant>
      <vt:variant>
        <vt:i4>0</vt:i4>
      </vt:variant>
      <vt:variant>
        <vt:i4>5</vt:i4>
      </vt:variant>
      <vt:variant>
        <vt:lpwstr>http://www.respektförrättigheter.se/</vt:lpwstr>
      </vt:variant>
      <vt:variant>
        <vt:lpwstr/>
      </vt:variant>
      <vt:variant>
        <vt:i4>6226013</vt:i4>
      </vt:variant>
      <vt:variant>
        <vt:i4>108</vt:i4>
      </vt:variant>
      <vt:variant>
        <vt:i4>0</vt:i4>
      </vt:variant>
      <vt:variant>
        <vt:i4>5</vt:i4>
      </vt:variant>
      <vt:variant>
        <vt:lpwstr>http://www.sou.gov.se/a-202001-kommission-for-jamstallda-livsinkomster-2/</vt:lpwstr>
      </vt:variant>
      <vt:variant>
        <vt:lpwstr/>
      </vt:variant>
      <vt:variant>
        <vt:i4>720946</vt:i4>
      </vt:variant>
      <vt:variant>
        <vt:i4>105</vt:i4>
      </vt:variant>
      <vt:variant>
        <vt:i4>0</vt:i4>
      </vt:variant>
      <vt:variant>
        <vt:i4>5</vt:i4>
      </vt:variant>
      <vt:variant>
        <vt:lpwstr>https://mcusercontent.com/865a5bbea1086c57a41cc876d/files/ad60807b-a923-4a7e-ac84-559c4a5212a8/EDF_HR_Report_final_tagged_interactive_v2_accessible.pdf</vt:lpwstr>
      </vt:variant>
      <vt:variant>
        <vt:lpwstr/>
      </vt:variant>
      <vt:variant>
        <vt:i4>1703951</vt:i4>
      </vt:variant>
      <vt:variant>
        <vt:i4>102</vt:i4>
      </vt:variant>
      <vt:variant>
        <vt:i4>0</vt:i4>
      </vt:variant>
      <vt:variant>
        <vt:i4>5</vt:i4>
      </vt:variant>
      <vt:variant>
        <vt:lpwstr>https://www.regeringen.se/4a68c4/contentassets/bc0f4b1a4ce844f2aa59949d09c93f29/utgiftsomrade-9-halsovard-sjukvard-och-social-omsorg.pdf</vt:lpwstr>
      </vt:variant>
      <vt:variant>
        <vt:lpwstr/>
      </vt:variant>
      <vt:variant>
        <vt:i4>7143439</vt:i4>
      </vt:variant>
      <vt:variant>
        <vt:i4>99</vt:i4>
      </vt:variant>
      <vt:variant>
        <vt:i4>0</vt:i4>
      </vt:variant>
      <vt:variant>
        <vt:i4>5</vt:i4>
      </vt:variant>
      <vt:variant>
        <vt:lpwstr>https://www.scb.se/contentassets/502da44214f140e6bda5fb06ed7bc5c9/le0101_2018a01_br_lebr2002.pdf</vt:lpwstr>
      </vt:variant>
      <vt:variant>
        <vt:lpwstr/>
      </vt:variant>
      <vt:variant>
        <vt:i4>2097161</vt:i4>
      </vt:variant>
      <vt:variant>
        <vt:i4>96</vt:i4>
      </vt:variant>
      <vt:variant>
        <vt:i4>0</vt:i4>
      </vt:variant>
      <vt:variant>
        <vt:i4>5</vt:i4>
      </vt:variant>
      <vt:variant>
        <vt:lpwstr>https://www.scb.se/contentassets/992b5ef6a28a451286cfff1672acea73/mi1303_2020a01_br_x41br2002.pdf</vt:lpwstr>
      </vt:variant>
      <vt:variant>
        <vt:lpwstr/>
      </vt:variant>
      <vt:variant>
        <vt:i4>1507416</vt:i4>
      </vt:variant>
      <vt:variant>
        <vt:i4>93</vt:i4>
      </vt:variant>
      <vt:variant>
        <vt:i4>0</vt:i4>
      </vt:variant>
      <vt:variant>
        <vt:i4>5</vt:i4>
      </vt:variant>
      <vt:variant>
        <vt:lpwstr>https://www.scb.se/om-scb/scbs-verksamhet/agenda-2030/statistisk-uppfoljning/</vt:lpwstr>
      </vt:variant>
      <vt:variant>
        <vt:lpwstr/>
      </vt:variant>
      <vt:variant>
        <vt:i4>393219</vt:i4>
      </vt:variant>
      <vt:variant>
        <vt:i4>90</vt:i4>
      </vt:variant>
      <vt:variant>
        <vt:i4>0</vt:i4>
      </vt:variant>
      <vt:variant>
        <vt:i4>5</vt:i4>
      </vt:variant>
      <vt:variant>
        <vt:lpwstr>https://www.mfd.se/vart-uppdrag/publikationer/rapport/uppfoljning-av-funktionshinderspolitiken-2019/</vt:lpwstr>
      </vt:variant>
      <vt:variant>
        <vt:lpwstr/>
      </vt:variant>
      <vt:variant>
        <vt:i4>8257572</vt:i4>
      </vt:variant>
      <vt:variant>
        <vt:i4>87</vt:i4>
      </vt:variant>
      <vt:variant>
        <vt:i4>0</vt:i4>
      </vt:variant>
      <vt:variant>
        <vt:i4>5</vt:i4>
      </vt:variant>
      <vt:variant>
        <vt:lpwstr>https://www.regeringen.se/regeringsuppdrag/2019/05/uppdrag-avseende-statistik-om-levnadsforhallanden-for-personer-med-funktionsnedsattning/</vt:lpwstr>
      </vt:variant>
      <vt:variant>
        <vt:lpwstr/>
      </vt:variant>
      <vt:variant>
        <vt:i4>7209061</vt:i4>
      </vt:variant>
      <vt:variant>
        <vt:i4>84</vt:i4>
      </vt:variant>
      <vt:variant>
        <vt:i4>0</vt:i4>
      </vt:variant>
      <vt:variant>
        <vt:i4>5</vt:i4>
      </vt:variant>
      <vt:variant>
        <vt:lpwstr>https://funktionsratt.se/sidor-utanfor-menyn/webbinarier-om-rapporten-respekt-for-rattigheter/</vt:lpwstr>
      </vt:variant>
      <vt:variant>
        <vt:lpwstr/>
      </vt:variant>
      <vt:variant>
        <vt:i4>7995514</vt:i4>
      </vt:variant>
      <vt:variant>
        <vt:i4>81</vt:i4>
      </vt:variant>
      <vt:variant>
        <vt:i4>0</vt:i4>
      </vt:variant>
      <vt:variant>
        <vt:i4>5</vt:i4>
      </vt:variant>
      <vt:variant>
        <vt:lpwstr>https://www.regeringskansliet.se/4a64ee/contentassets/e2daabe77da2466092f6ac6831a5370a/en-langsiktigt-hallbar-migrationspolitik-sou-2020-54.pdf</vt:lpwstr>
      </vt:variant>
      <vt:variant>
        <vt:lpwstr/>
      </vt:variant>
      <vt:variant>
        <vt:i4>4980804</vt:i4>
      </vt:variant>
      <vt:variant>
        <vt:i4>78</vt:i4>
      </vt:variant>
      <vt:variant>
        <vt:i4>0</vt:i4>
      </vt:variant>
      <vt:variant>
        <vt:i4>5</vt:i4>
      </vt:variant>
      <vt:variant>
        <vt:lpwstr>https://www.vardanalys.se/rapporter/med-varierande-funktion/</vt:lpwstr>
      </vt:variant>
      <vt:variant>
        <vt:lpwstr/>
      </vt:variant>
      <vt:variant>
        <vt:i4>1048644</vt:i4>
      </vt:variant>
      <vt:variant>
        <vt:i4>75</vt:i4>
      </vt:variant>
      <vt:variant>
        <vt:i4>0</vt:i4>
      </vt:variant>
      <vt:variant>
        <vt:i4>5</vt:i4>
      </vt:variant>
      <vt:variant>
        <vt:lpwstr>https://www.regeringen.se/rattsliga-dokument/kommittedirektiv/2019/08/tillaggsdirektiv-till-utredningen-samordnad-utveckling-for-god-och-nara-vard-s-201701/</vt:lpwstr>
      </vt:variant>
      <vt:variant>
        <vt:lpwstr/>
      </vt:variant>
      <vt:variant>
        <vt:i4>2818090</vt:i4>
      </vt:variant>
      <vt:variant>
        <vt:i4>72</vt:i4>
      </vt:variant>
      <vt:variant>
        <vt:i4>0</vt:i4>
      </vt:variant>
      <vt:variant>
        <vt:i4>5</vt:i4>
      </vt:variant>
      <vt:variant>
        <vt:lpwstr>https://www.socialstyrelsen.se/globalassets/sharepoint-dokument/artikelkatalog/ovrigt/2019-11-6481.pdf</vt:lpwstr>
      </vt:variant>
      <vt:variant>
        <vt:lpwstr/>
      </vt:variant>
      <vt:variant>
        <vt:i4>1703951</vt:i4>
      </vt:variant>
      <vt:variant>
        <vt:i4>69</vt:i4>
      </vt:variant>
      <vt:variant>
        <vt:i4>0</vt:i4>
      </vt:variant>
      <vt:variant>
        <vt:i4>5</vt:i4>
      </vt:variant>
      <vt:variant>
        <vt:lpwstr>https://www.regeringen.se/4a68c4/contentassets/bc0f4b1a4ce844f2aa59949d09c93f29/utgiftsomrade-9-halsovard-sjukvard-och-social-omsorg.pdf</vt:lpwstr>
      </vt:variant>
      <vt:variant>
        <vt:lpwstr/>
      </vt:variant>
      <vt:variant>
        <vt:i4>6750310</vt:i4>
      </vt:variant>
      <vt:variant>
        <vt:i4>66</vt:i4>
      </vt:variant>
      <vt:variant>
        <vt:i4>0</vt:i4>
      </vt:variant>
      <vt:variant>
        <vt:i4>5</vt:i4>
      </vt:variant>
      <vt:variant>
        <vt:lpwstr>https://www.folkhalsomyndigheten.se/livsvillkor-levnadsvanor/psykisk-halsa-och-suicidprevention/psykisk-halsa/</vt:lpwstr>
      </vt:variant>
      <vt:variant>
        <vt:lpwstr/>
      </vt:variant>
      <vt:variant>
        <vt:i4>2687035</vt:i4>
      </vt:variant>
      <vt:variant>
        <vt:i4>63</vt:i4>
      </vt:variant>
      <vt:variant>
        <vt:i4>0</vt:i4>
      </vt:variant>
      <vt:variant>
        <vt:i4>5</vt:i4>
      </vt:variant>
      <vt:variant>
        <vt:lpwstr>https://www.regeringen.se/rattsliga-dokument/kommittedirektiv/2019/12/dir.-201993/</vt:lpwstr>
      </vt:variant>
      <vt:variant>
        <vt:lpwstr/>
      </vt:variant>
      <vt:variant>
        <vt:i4>2097206</vt:i4>
      </vt:variant>
      <vt:variant>
        <vt:i4>60</vt:i4>
      </vt:variant>
      <vt:variant>
        <vt:i4>0</vt:i4>
      </vt:variant>
      <vt:variant>
        <vt:i4>5</vt:i4>
      </vt:variant>
      <vt:variant>
        <vt:lpwstr>https://www.spsm.se/contentassets/e738ae87431840eb81c6617f8d2b148c/skrivelse---behov-av-statistik-om-funktionsnedsattningar.pdf</vt:lpwstr>
      </vt:variant>
      <vt:variant>
        <vt:lpwstr/>
      </vt:variant>
      <vt:variant>
        <vt:i4>3342389</vt:i4>
      </vt:variant>
      <vt:variant>
        <vt:i4>57</vt:i4>
      </vt:variant>
      <vt:variant>
        <vt:i4>0</vt:i4>
      </vt:variant>
      <vt:variant>
        <vt:i4>5</vt:i4>
      </vt:variant>
      <vt:variant>
        <vt:lpwstr>https://www.regeringen.se/rattsliga-dokument/statens-offentliga-utredningar/2020/04/sou-202028/</vt:lpwstr>
      </vt:variant>
      <vt:variant>
        <vt:lpwstr/>
      </vt:variant>
      <vt:variant>
        <vt:i4>4390920</vt:i4>
      </vt:variant>
      <vt:variant>
        <vt:i4>54</vt:i4>
      </vt:variant>
      <vt:variant>
        <vt:i4>0</vt:i4>
      </vt:variant>
      <vt:variant>
        <vt:i4>5</vt:i4>
      </vt:variant>
      <vt:variant>
        <vt:lpwstr>https://www.riksdagen.se/sv/dokument-lagar/arende/betankande/huvudmannaskap-for-personlig-assistans_H801SoU10?fbclid=IwAR3Uhb7mpLnhY6K_s81RrRRYBcZW6TMKiJkGlf0w5cT8OqVzol7IjSaxiNg</vt:lpwstr>
      </vt:variant>
      <vt:variant>
        <vt:lpwstr/>
      </vt:variant>
      <vt:variant>
        <vt:i4>1441882</vt:i4>
      </vt:variant>
      <vt:variant>
        <vt:i4>51</vt:i4>
      </vt:variant>
      <vt:variant>
        <vt:i4>0</vt:i4>
      </vt:variant>
      <vt:variant>
        <vt:i4>5</vt:i4>
      </vt:variant>
      <vt:variant>
        <vt:lpwstr>https://assistanskoll.se/TEMA-schablonbelopp.html</vt:lpwstr>
      </vt:variant>
      <vt:variant>
        <vt:lpwstr/>
      </vt:variant>
      <vt:variant>
        <vt:i4>6488179</vt:i4>
      </vt:variant>
      <vt:variant>
        <vt:i4>48</vt:i4>
      </vt:variant>
      <vt:variant>
        <vt:i4>0</vt:i4>
      </vt:variant>
      <vt:variant>
        <vt:i4>5</vt:i4>
      </vt:variant>
      <vt:variant>
        <vt:lpwstr>https://www.regeringen.se/remisser/2020/06/remissinstanser-sou-201888-lss-utredningen/</vt:lpwstr>
      </vt:variant>
      <vt:variant>
        <vt:lpwstr/>
      </vt:variant>
      <vt:variant>
        <vt:i4>2424889</vt:i4>
      </vt:variant>
      <vt:variant>
        <vt:i4>45</vt:i4>
      </vt:variant>
      <vt:variant>
        <vt:i4>0</vt:i4>
      </vt:variant>
      <vt:variant>
        <vt:i4>5</vt:i4>
      </vt:variant>
      <vt:variant>
        <vt:lpwstr>https://www.regeringen.se/rattsliga-dokument/kommittedirektiv/2019/07/dir.-201944/</vt:lpwstr>
      </vt:variant>
      <vt:variant>
        <vt:lpwstr/>
      </vt:variant>
      <vt:variant>
        <vt:i4>4521985</vt:i4>
      </vt:variant>
      <vt:variant>
        <vt:i4>42</vt:i4>
      </vt:variant>
      <vt:variant>
        <vt:i4>0</vt:i4>
      </vt:variant>
      <vt:variant>
        <vt:i4>5</vt:i4>
      </vt:variant>
      <vt:variant>
        <vt:lpwstr>https://www.forsakringskassan.se/privatpers/funktionsnedsattning/battre-mojligheter-till-bilstod</vt:lpwstr>
      </vt:variant>
      <vt:variant>
        <vt:lpwstr/>
      </vt:variant>
      <vt:variant>
        <vt:i4>6553640</vt:i4>
      </vt:variant>
      <vt:variant>
        <vt:i4>39</vt:i4>
      </vt:variant>
      <vt:variant>
        <vt:i4>0</vt:i4>
      </vt:variant>
      <vt:variant>
        <vt:i4>5</vt:i4>
      </vt:variant>
      <vt:variant>
        <vt:lpwstr>https://www.regeringen.se/regeringsuppdrag/2020/10/uppdrag-att-utreda-ansvaret-for-att-atgarda-enkelt-avhjalpta-hinder-mot-tillganglighet/</vt:lpwstr>
      </vt:variant>
      <vt:variant>
        <vt:lpwstr/>
      </vt:variant>
      <vt:variant>
        <vt:i4>6684787</vt:i4>
      </vt:variant>
      <vt:variant>
        <vt:i4>36</vt:i4>
      </vt:variant>
      <vt:variant>
        <vt:i4>0</vt:i4>
      </vt:variant>
      <vt:variant>
        <vt:i4>5</vt:i4>
      </vt:variant>
      <vt:variant>
        <vt:lpwstr>https://www.boverket.se/sv/om-boverket/publicerat-av-boverket/publikationer/2018/analys-av-reglerna-om-enkelt-avhjalpta-hinder/</vt:lpwstr>
      </vt:variant>
      <vt:variant>
        <vt:lpwstr/>
      </vt:variant>
      <vt:variant>
        <vt:i4>2162808</vt:i4>
      </vt:variant>
      <vt:variant>
        <vt:i4>33</vt:i4>
      </vt:variant>
      <vt:variant>
        <vt:i4>0</vt:i4>
      </vt:variant>
      <vt:variant>
        <vt:i4>5</vt:i4>
      </vt:variant>
      <vt:variant>
        <vt:lpwstr>https://www.boverket.se/sv/byggande/uppdrag/mojligheternas-byggregler/</vt:lpwstr>
      </vt:variant>
      <vt:variant>
        <vt:lpwstr/>
      </vt:variant>
      <vt:variant>
        <vt:i4>3276846</vt:i4>
      </vt:variant>
      <vt:variant>
        <vt:i4>30</vt:i4>
      </vt:variant>
      <vt:variant>
        <vt:i4>0</vt:i4>
      </vt:variant>
      <vt:variant>
        <vt:i4>5</vt:i4>
      </vt:variant>
      <vt:variant>
        <vt:lpwstr>https://funktionsratt.se/wp-content/uploads/2019/11/Skrivelse-Riv-hindren-Tillg%C3%A4nglighet-oktober-2019.pdf</vt:lpwstr>
      </vt:variant>
      <vt:variant>
        <vt:lpwstr/>
      </vt:variant>
      <vt:variant>
        <vt:i4>8061044</vt:i4>
      </vt:variant>
      <vt:variant>
        <vt:i4>27</vt:i4>
      </vt:variant>
      <vt:variant>
        <vt:i4>0</vt:i4>
      </vt:variant>
      <vt:variant>
        <vt:i4>5</vt:i4>
      </vt:variant>
      <vt:variant>
        <vt:lpwstr>https://www.esv.se/statsliggaren/regleringsbrev/?RBID=20286</vt:lpwstr>
      </vt:variant>
      <vt:variant>
        <vt:lpwstr/>
      </vt:variant>
      <vt:variant>
        <vt:i4>2228260</vt:i4>
      </vt:variant>
      <vt:variant>
        <vt:i4>24</vt:i4>
      </vt:variant>
      <vt:variant>
        <vt:i4>0</vt:i4>
      </vt:variant>
      <vt:variant>
        <vt:i4>5</vt:i4>
      </vt:variant>
      <vt:variant>
        <vt:lpwstr>https://www.regeringen.se/artiklar/2020/09/reformer-for-okad-valfard-och-trygghet-inom-funktionshinder/</vt:lpwstr>
      </vt:variant>
      <vt:variant>
        <vt:lpwstr/>
      </vt:variant>
      <vt:variant>
        <vt:i4>5111835</vt:i4>
      </vt:variant>
      <vt:variant>
        <vt:i4>21</vt:i4>
      </vt:variant>
      <vt:variant>
        <vt:i4>0</vt:i4>
      </vt:variant>
      <vt:variant>
        <vt:i4>5</vt:i4>
      </vt:variant>
      <vt:variant>
        <vt:lpwstr>https://www.vinnova.se/nyheter/2020/04/innovation-inom-universell-utformning-ska-starka-tillgangligheten-i-samhallet/</vt:lpwstr>
      </vt:variant>
      <vt:variant>
        <vt:lpwstr/>
      </vt:variant>
      <vt:variant>
        <vt:i4>1114123</vt:i4>
      </vt:variant>
      <vt:variant>
        <vt:i4>18</vt:i4>
      </vt:variant>
      <vt:variant>
        <vt:i4>0</vt:i4>
      </vt:variant>
      <vt:variant>
        <vt:i4>5</vt:i4>
      </vt:variant>
      <vt:variant>
        <vt:lpwstr>https://www.do.se/tips-och-klagomal/</vt:lpwstr>
      </vt:variant>
      <vt:variant>
        <vt:lpwstr>samband-grund</vt:lpwstr>
      </vt:variant>
      <vt:variant>
        <vt:i4>524314</vt:i4>
      </vt:variant>
      <vt:variant>
        <vt:i4>15</vt:i4>
      </vt:variant>
      <vt:variant>
        <vt:i4>0</vt:i4>
      </vt:variant>
      <vt:variant>
        <vt:i4>5</vt:i4>
      </vt:variant>
      <vt:variant>
        <vt:lpwstr>https://funktionsratt.se/wp-content/uploads/2019/11/Kompletterande-skrivelse-ang%C3%A5ende-styrkraft-i-funktionsr%C3%A4ttspolitiken-november-2019.pdf</vt:lpwstr>
      </vt:variant>
      <vt:variant>
        <vt:lpwstr/>
      </vt:variant>
      <vt:variant>
        <vt:i4>7602202</vt:i4>
      </vt:variant>
      <vt:variant>
        <vt:i4>12</vt:i4>
      </vt:variant>
      <vt:variant>
        <vt:i4>0</vt:i4>
      </vt:variant>
      <vt:variant>
        <vt:i4>5</vt:i4>
      </vt:variant>
      <vt:variant>
        <vt:lpwstr>https://funktionsratt.se/wp-content/uploads/2019/09/Remissvar-fr%C3%A5n-Funktionsr%C3%A4tt-Sverige-p%C3%A5-Styrkraft-i-funktionshinderspolitiken-SOU2019_23.pdf</vt:lpwstr>
      </vt:variant>
      <vt:variant>
        <vt:lpwstr/>
      </vt:variant>
      <vt:variant>
        <vt:i4>3080237</vt:i4>
      </vt:variant>
      <vt:variant>
        <vt:i4>9</vt:i4>
      </vt:variant>
      <vt:variant>
        <vt:i4>0</vt:i4>
      </vt:variant>
      <vt:variant>
        <vt:i4>5</vt:i4>
      </vt:variant>
      <vt:variant>
        <vt:lpwstr>https://www.european-inclusion-summit.eu/SharedDocs/Downloads/Webs/EIS/EN/AS/Declaration-EIS-2020.pdf?__blob=publicationFile&amp;v=4</vt:lpwstr>
      </vt:variant>
      <vt:variant>
        <vt:lpwstr/>
      </vt:variant>
      <vt:variant>
        <vt:i4>7733373</vt:i4>
      </vt:variant>
      <vt:variant>
        <vt:i4>6</vt:i4>
      </vt:variant>
      <vt:variant>
        <vt:i4>0</vt:i4>
      </vt:variant>
      <vt:variant>
        <vt:i4>5</vt:i4>
      </vt:variant>
      <vt:variant>
        <vt:lpwstr>https://www.regeringen.se/rattsliga-dokument/proposition/2020/09/prop.-2020211/</vt:lpwstr>
      </vt:variant>
      <vt:variant>
        <vt:lpwstr/>
      </vt:variant>
      <vt:variant>
        <vt:i4>7209061</vt:i4>
      </vt:variant>
      <vt:variant>
        <vt:i4>3</vt:i4>
      </vt:variant>
      <vt:variant>
        <vt:i4>0</vt:i4>
      </vt:variant>
      <vt:variant>
        <vt:i4>5</vt:i4>
      </vt:variant>
      <vt:variant>
        <vt:lpwstr>https://funktionsratt.se/sidor-utanfor-menyn/webbinarier-om-rapporten-respekt-for-rattigheter/</vt:lpwstr>
      </vt:variant>
      <vt:variant>
        <vt:lpwstr/>
      </vt:variant>
      <vt:variant>
        <vt:i4>6815868</vt:i4>
      </vt:variant>
      <vt:variant>
        <vt:i4>0</vt:i4>
      </vt:variant>
      <vt:variant>
        <vt:i4>0</vt:i4>
      </vt:variant>
      <vt:variant>
        <vt:i4>5</vt:i4>
      </vt:variant>
      <vt:variant>
        <vt:lpwstr>https://funktionsratt.se/wp-content/uploads/2020/11/respekt-for-rattigheter-rapport.pdf</vt:lpwstr>
      </vt:variant>
      <vt:variant>
        <vt:lpwstr/>
      </vt:variant>
      <vt:variant>
        <vt:i4>1114176</vt:i4>
      </vt:variant>
      <vt:variant>
        <vt:i4>0</vt:i4>
      </vt:variant>
      <vt:variant>
        <vt:i4>0</vt:i4>
      </vt:variant>
      <vt:variant>
        <vt:i4>5</vt:i4>
      </vt:variant>
      <vt:variant>
        <vt:lpwstr>https://www.socialstyrelsen.se/statistik-och-data/statistik/statistikamnen/personer-med-funktionsnedsattning/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Ahlgren</dc:creator>
  <cp:keywords/>
  <dc:description/>
  <cp:lastModifiedBy>Marre Ahlsen</cp:lastModifiedBy>
  <cp:revision>6</cp:revision>
  <dcterms:created xsi:type="dcterms:W3CDTF">2020-12-02T10:26:00Z</dcterms:created>
  <dcterms:modified xsi:type="dcterms:W3CDTF">2020-12-02T11:35:00Z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ies>
</file>