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889C" w14:textId="6A90C016" w:rsidR="00FC7557" w:rsidRDefault="000A3AF4" w:rsidP="00FC7557">
      <w:pPr>
        <w:pStyle w:val="Rubrik2"/>
      </w:pPr>
      <w:r>
        <w:t xml:space="preserve">Tabell </w:t>
      </w:r>
      <w:r w:rsidR="00351AB0">
        <w:t xml:space="preserve">rekommendationer från FN:s </w:t>
      </w:r>
      <w:r w:rsidR="00DF1A13">
        <w:t>övervakningskommitté för CRPD 2024.</w:t>
      </w:r>
    </w:p>
    <w:p w14:paraId="50CE20DB" w14:textId="33A8758E" w:rsidR="001A6726" w:rsidRDefault="00B33521" w:rsidP="00A210B0">
      <w:pPr>
        <w:rPr>
          <w:rFonts w:ascii="Arial" w:hAnsi="Arial"/>
        </w:rPr>
      </w:pPr>
      <w:hyperlink r:id="rId7" w:history="1">
        <w:r w:rsidRPr="00B33521">
          <w:rPr>
            <w:rStyle w:val="Hyperlnk"/>
            <w:rFonts w:ascii="Arial" w:hAnsi="Arial"/>
          </w:rPr>
          <w:t>Rekommendationer från</w:t>
        </w:r>
        <w:r>
          <w:rPr>
            <w:rStyle w:val="Hyperlnk"/>
            <w:rFonts w:ascii="Arial" w:hAnsi="Arial"/>
          </w:rPr>
          <w:t xml:space="preserve"> FN:s övervakningskommitté för CRPD</w:t>
        </w:r>
      </w:hyperlink>
      <w:r>
        <w:rPr>
          <w:rFonts w:ascii="Arial" w:hAnsi="Arial"/>
        </w:rPr>
        <w:t xml:space="preserve"> (original) </w:t>
      </w:r>
      <w:r w:rsidR="006A73AD">
        <w:rPr>
          <w:rFonts w:ascii="Arial" w:hAnsi="Arial"/>
        </w:rPr>
        <w:t>Reservation för automatöversättning</w:t>
      </w:r>
      <w:r w:rsidR="00F02C50">
        <w:rPr>
          <w:rFonts w:ascii="Arial" w:hAnsi="Arial"/>
        </w:rPr>
        <w:t>.</w:t>
      </w:r>
      <w:r w:rsidR="006A73AD">
        <w:rPr>
          <w:rFonts w:ascii="Arial" w:hAnsi="Arial"/>
        </w:rPr>
        <w:br/>
        <w:t>SDG=</w:t>
      </w:r>
      <w:proofErr w:type="spellStart"/>
      <w:r w:rsidR="006A73AD">
        <w:rPr>
          <w:rFonts w:ascii="Arial" w:hAnsi="Arial"/>
        </w:rPr>
        <w:t>Sustainable</w:t>
      </w:r>
      <w:proofErr w:type="spellEnd"/>
      <w:r w:rsidR="006A73AD">
        <w:rPr>
          <w:rFonts w:ascii="Arial" w:hAnsi="Arial"/>
        </w:rPr>
        <w:t xml:space="preserve"> </w:t>
      </w:r>
      <w:proofErr w:type="spellStart"/>
      <w:r w:rsidR="006A73AD">
        <w:rPr>
          <w:rFonts w:ascii="Arial" w:hAnsi="Arial"/>
        </w:rPr>
        <w:t>Development</w:t>
      </w:r>
      <w:proofErr w:type="spellEnd"/>
      <w:r w:rsidR="006A73AD">
        <w:rPr>
          <w:rFonts w:ascii="Arial" w:hAnsi="Arial"/>
        </w:rPr>
        <w:t xml:space="preserve"> </w:t>
      </w:r>
      <w:proofErr w:type="spellStart"/>
      <w:r w:rsidR="006A73AD">
        <w:rPr>
          <w:rFonts w:ascii="Arial" w:hAnsi="Arial"/>
        </w:rPr>
        <w:t>Goal</w:t>
      </w:r>
      <w:proofErr w:type="spellEnd"/>
      <w:r w:rsidR="006A73AD">
        <w:rPr>
          <w:rFonts w:ascii="Arial" w:hAnsi="Arial"/>
        </w:rPr>
        <w:t xml:space="preserve"> / Globala mål i agenda 2030, </w:t>
      </w:r>
      <w:r w:rsidR="00113518">
        <w:rPr>
          <w:rFonts w:ascii="Arial" w:hAnsi="Arial"/>
        </w:rPr>
        <w:t>GC=</w:t>
      </w:r>
      <w:r w:rsidR="002E038C">
        <w:rPr>
          <w:rFonts w:ascii="Arial" w:hAnsi="Arial"/>
        </w:rPr>
        <w:t xml:space="preserve">general </w:t>
      </w:r>
      <w:proofErr w:type="spellStart"/>
      <w:r w:rsidR="002E038C">
        <w:rPr>
          <w:rFonts w:ascii="Arial" w:hAnsi="Arial"/>
        </w:rPr>
        <w:t>comment</w:t>
      </w:r>
      <w:proofErr w:type="spellEnd"/>
      <w:r w:rsidR="004819DA">
        <w:rPr>
          <w:rFonts w:ascii="Arial" w:hAnsi="Arial"/>
        </w:rPr>
        <w:t xml:space="preserve"> / allmänna kommentarer</w:t>
      </w:r>
      <w:r w:rsidR="00D85DB9">
        <w:rPr>
          <w:rFonts w:ascii="Arial" w:hAnsi="Arial"/>
        </w:rPr>
        <w:t>.</w:t>
      </w:r>
    </w:p>
    <w:p w14:paraId="5E9B5F7D" w14:textId="388F23A2" w:rsidR="001A75C0" w:rsidRDefault="001A75C0" w:rsidP="00A210B0">
      <w:pPr>
        <w:rPr>
          <w:rFonts w:ascii="Arial" w:hAnsi="Arial"/>
        </w:rPr>
      </w:pPr>
      <w:r>
        <w:rPr>
          <w:rFonts w:ascii="Arial" w:hAnsi="Arial"/>
        </w:rPr>
        <w:t xml:space="preserve">Bilagan innehåller </w:t>
      </w:r>
      <w:r w:rsidRPr="00597061">
        <w:rPr>
          <w:rFonts w:ascii="Arial" w:hAnsi="Arial"/>
          <w:b/>
          <w:bCs/>
        </w:rPr>
        <w:t xml:space="preserve">påbörjade </w:t>
      </w:r>
      <w:r>
        <w:rPr>
          <w:rFonts w:ascii="Arial" w:hAnsi="Arial"/>
        </w:rPr>
        <w:t xml:space="preserve">kommentarer för vissa </w:t>
      </w:r>
      <w:r w:rsidR="00597061">
        <w:rPr>
          <w:rFonts w:ascii="Arial" w:hAnsi="Arial"/>
        </w:rPr>
        <w:t xml:space="preserve">prioriterade </w:t>
      </w:r>
      <w:r>
        <w:rPr>
          <w:rFonts w:ascii="Arial" w:hAnsi="Arial"/>
        </w:rPr>
        <w:t xml:space="preserve">rekommendationer, </w:t>
      </w:r>
      <w:r w:rsidRPr="00597061">
        <w:rPr>
          <w:rFonts w:ascii="Arial" w:hAnsi="Arial"/>
          <w:b/>
          <w:bCs/>
        </w:rPr>
        <w:t>inte fullständigt</w:t>
      </w:r>
      <w:r>
        <w:rPr>
          <w:rFonts w:ascii="Arial" w:hAnsi="Arial"/>
        </w:rPr>
        <w:t>.</w:t>
      </w:r>
    </w:p>
    <w:p w14:paraId="69D9B707" w14:textId="2B3794C3" w:rsidR="00A210B0" w:rsidRPr="001E3072" w:rsidRDefault="00A210B0" w:rsidP="00A210B0">
      <w:pPr>
        <w:rPr>
          <w:rFonts w:ascii="Arial" w:hAnsi="Arial"/>
        </w:rPr>
      </w:pPr>
    </w:p>
    <w:tbl>
      <w:tblPr>
        <w:tblStyle w:val="Tabellrutnt"/>
        <w:tblW w:w="13745" w:type="dxa"/>
        <w:tblLook w:val="04A0" w:firstRow="1" w:lastRow="0" w:firstColumn="1" w:lastColumn="0" w:noHBand="0" w:noVBand="1"/>
      </w:tblPr>
      <w:tblGrid>
        <w:gridCol w:w="1138"/>
        <w:gridCol w:w="842"/>
        <w:gridCol w:w="7796"/>
        <w:gridCol w:w="3969"/>
      </w:tblGrid>
      <w:tr w:rsidR="00A31519" w14:paraId="0BCC7607" w14:textId="77777777" w:rsidTr="00E10313">
        <w:tc>
          <w:tcPr>
            <w:tcW w:w="1138" w:type="dxa"/>
          </w:tcPr>
          <w:p w14:paraId="50906B8F" w14:textId="4009EEBF" w:rsidR="00A31519" w:rsidRDefault="00A31519" w:rsidP="00E462AE">
            <w:pPr>
              <w:pStyle w:val="Rubrik3"/>
            </w:pPr>
            <w:r>
              <w:t>Art</w:t>
            </w:r>
          </w:p>
        </w:tc>
        <w:tc>
          <w:tcPr>
            <w:tcW w:w="842" w:type="dxa"/>
          </w:tcPr>
          <w:p w14:paraId="1CAD11F6" w14:textId="4D200654" w:rsidR="00A31519" w:rsidRDefault="00A31519" w:rsidP="00E462AE">
            <w:pPr>
              <w:pStyle w:val="Rubrik3"/>
            </w:pPr>
            <w:r>
              <w:t>Para</w:t>
            </w:r>
          </w:p>
        </w:tc>
        <w:tc>
          <w:tcPr>
            <w:tcW w:w="7796" w:type="dxa"/>
          </w:tcPr>
          <w:p w14:paraId="4F7B1E19" w14:textId="272A4BDD" w:rsidR="00A31519" w:rsidRDefault="00A31519" w:rsidP="00E462AE">
            <w:pPr>
              <w:pStyle w:val="Rubrik3"/>
            </w:pPr>
            <w:r>
              <w:t>Vad</w:t>
            </w:r>
          </w:p>
        </w:tc>
        <w:tc>
          <w:tcPr>
            <w:tcW w:w="3969" w:type="dxa"/>
          </w:tcPr>
          <w:p w14:paraId="13F72829" w14:textId="62685E30" w:rsidR="00A31519" w:rsidRDefault="00A31519" w:rsidP="00E462AE">
            <w:pPr>
              <w:pStyle w:val="Rubrik3"/>
            </w:pPr>
            <w:r>
              <w:t>Kommentar</w:t>
            </w:r>
            <w:r w:rsidR="001A75C0">
              <w:t xml:space="preserve"> (påbörjade)</w:t>
            </w:r>
          </w:p>
        </w:tc>
      </w:tr>
      <w:tr w:rsidR="00A31519" w14:paraId="3B5A78EA" w14:textId="77777777" w:rsidTr="00E10313">
        <w:tc>
          <w:tcPr>
            <w:tcW w:w="1138" w:type="dxa"/>
          </w:tcPr>
          <w:p w14:paraId="3DD8A8CF" w14:textId="609FACD0" w:rsidR="00A31519" w:rsidRPr="005E6032" w:rsidRDefault="00A31519" w:rsidP="00FC7557">
            <w:pPr>
              <w:rPr>
                <w:b/>
                <w:bCs/>
              </w:rPr>
            </w:pPr>
            <w:r w:rsidRPr="005E603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2" w:type="dxa"/>
          </w:tcPr>
          <w:p w14:paraId="574AE8CD" w14:textId="68B5A1C5" w:rsidR="00A31519" w:rsidRPr="00E462AE" w:rsidRDefault="00A31519" w:rsidP="00E462AE">
            <w:pPr>
              <w:pStyle w:val="Rubrik3"/>
            </w:pPr>
            <w:r w:rsidRPr="00E462AE">
              <w:t>6</w:t>
            </w:r>
          </w:p>
        </w:tc>
        <w:tc>
          <w:tcPr>
            <w:tcW w:w="7796" w:type="dxa"/>
          </w:tcPr>
          <w:p w14:paraId="3BD0E4DE" w14:textId="4424EAA7" w:rsidR="00A31519" w:rsidRDefault="00A31519" w:rsidP="00FC7557">
            <w:pPr>
              <w:spacing w:before="100" w:beforeAutospacing="1" w:after="100" w:afterAutospacing="1"/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Harmonisera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definitionen av funktionshinder i lagar och politik med människorättsmodellen för funktionshinder.</w:t>
            </w:r>
          </w:p>
        </w:tc>
        <w:tc>
          <w:tcPr>
            <w:tcW w:w="3969" w:type="dxa"/>
          </w:tcPr>
          <w:p w14:paraId="1BE856E6" w14:textId="5C59AA19" w:rsidR="00A31519" w:rsidRDefault="00A1772F" w:rsidP="004D50D3">
            <w:pPr>
              <w:jc w:val="both"/>
            </w:pPr>
            <w:r>
              <w:t>Se 8 b</w:t>
            </w:r>
          </w:p>
        </w:tc>
      </w:tr>
      <w:tr w:rsidR="00A31519" w14:paraId="55E7CDD9" w14:textId="77777777" w:rsidTr="00E10313">
        <w:tc>
          <w:tcPr>
            <w:tcW w:w="1138" w:type="dxa"/>
          </w:tcPr>
          <w:p w14:paraId="5E67FE3C" w14:textId="623C4202" w:rsidR="00A31519" w:rsidRDefault="00A31519" w:rsidP="00FC7557"/>
        </w:tc>
        <w:tc>
          <w:tcPr>
            <w:tcW w:w="842" w:type="dxa"/>
          </w:tcPr>
          <w:p w14:paraId="73A313B2" w14:textId="7F26C0CB" w:rsidR="00A31519" w:rsidRPr="00E462AE" w:rsidRDefault="00A31519" w:rsidP="00E462AE">
            <w:pPr>
              <w:pStyle w:val="Rubrik3"/>
            </w:pPr>
            <w:r>
              <w:t>6</w:t>
            </w:r>
          </w:p>
        </w:tc>
        <w:tc>
          <w:tcPr>
            <w:tcW w:w="7796" w:type="dxa"/>
          </w:tcPr>
          <w:p w14:paraId="569119F7" w14:textId="69C9893F" w:rsidR="00A31519" w:rsidRPr="00E201A5" w:rsidRDefault="00A31519" w:rsidP="00FC7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Revidera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definitionen av funktionshinder i 2008 års diskrimineringslag.</w:t>
            </w:r>
          </w:p>
        </w:tc>
        <w:tc>
          <w:tcPr>
            <w:tcW w:w="3969" w:type="dxa"/>
          </w:tcPr>
          <w:p w14:paraId="20C8E437" w14:textId="46879A4B" w:rsidR="00A31519" w:rsidRDefault="00A1772F" w:rsidP="004D50D3">
            <w:pPr>
              <w:jc w:val="both"/>
            </w:pPr>
            <w:r>
              <w:t xml:space="preserve">Se 8 b, samt </w:t>
            </w:r>
            <w:r w:rsidR="002374B9">
              <w:t>14 a och b</w:t>
            </w:r>
          </w:p>
        </w:tc>
      </w:tr>
      <w:tr w:rsidR="00A31519" w14:paraId="5052DF3F" w14:textId="77777777" w:rsidTr="00E10313">
        <w:tc>
          <w:tcPr>
            <w:tcW w:w="1138" w:type="dxa"/>
          </w:tcPr>
          <w:p w14:paraId="7CBA345C" w14:textId="063E26C4" w:rsidR="00A31519" w:rsidRPr="00EF0258" w:rsidRDefault="00A31519" w:rsidP="00FC7557">
            <w:pPr>
              <w:rPr>
                <w:b/>
                <w:bCs/>
              </w:rPr>
            </w:pPr>
            <w:r w:rsidRPr="005E6032">
              <w:rPr>
                <w:b/>
                <w:bCs/>
              </w:rPr>
              <w:t>2</w:t>
            </w:r>
          </w:p>
        </w:tc>
        <w:tc>
          <w:tcPr>
            <w:tcW w:w="842" w:type="dxa"/>
          </w:tcPr>
          <w:p w14:paraId="359AFBFF" w14:textId="1A487A95" w:rsidR="00A31519" w:rsidRPr="00E462AE" w:rsidRDefault="00A31519" w:rsidP="00E462AE">
            <w:pPr>
              <w:pStyle w:val="Rubrik3"/>
            </w:pPr>
            <w:r>
              <w:t>8a</w:t>
            </w:r>
          </w:p>
        </w:tc>
        <w:tc>
          <w:tcPr>
            <w:tcW w:w="7796" w:type="dxa"/>
          </w:tcPr>
          <w:p w14:paraId="0E77AC0E" w14:textId="59C354D9" w:rsidR="00A31519" w:rsidRPr="00E201A5" w:rsidRDefault="00A31519" w:rsidP="00FC7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Vidta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åtgärder för att gradvis uppnå ett fullständigt förverkligande av de ekonomiska, sociala och kulturella rättigheterna enligt konventionen</w:t>
            </w:r>
            <w:r>
              <w:rPr>
                <w:rFonts w:ascii="Times New Roman" w:eastAsia="Times New Roman" w:hAnsi="Times New Roman" w:cs="Times New Roman"/>
              </w:rPr>
              <w:t xml:space="preserve"> utan tillbakagång</w:t>
            </w:r>
            <w:r w:rsidRPr="00E201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2B9A0F8A" w14:textId="6F3AA405" w:rsidR="00A31519" w:rsidRDefault="002374B9" w:rsidP="004D50D3">
            <w:pPr>
              <w:jc w:val="both"/>
            </w:pPr>
            <w:r>
              <w:t>Krävs flera åtgärder synergier ESK-rekommendationer.</w:t>
            </w:r>
          </w:p>
        </w:tc>
      </w:tr>
      <w:tr w:rsidR="00A31519" w14:paraId="752CAA3E" w14:textId="77777777" w:rsidTr="00E10313">
        <w:tc>
          <w:tcPr>
            <w:tcW w:w="1138" w:type="dxa"/>
          </w:tcPr>
          <w:p w14:paraId="1FEB7EDF" w14:textId="77777777" w:rsidR="00A31519" w:rsidRDefault="00A31519" w:rsidP="00FC7557"/>
        </w:tc>
        <w:tc>
          <w:tcPr>
            <w:tcW w:w="842" w:type="dxa"/>
          </w:tcPr>
          <w:p w14:paraId="40D6EBD7" w14:textId="5711E7C3" w:rsidR="00A31519" w:rsidRPr="00E462AE" w:rsidRDefault="00A31519" w:rsidP="00E462AE">
            <w:pPr>
              <w:pStyle w:val="Rubrik3"/>
            </w:pPr>
            <w:r>
              <w:t>8b</w:t>
            </w:r>
          </w:p>
        </w:tc>
        <w:tc>
          <w:tcPr>
            <w:tcW w:w="7796" w:type="dxa"/>
          </w:tcPr>
          <w:p w14:paraId="286EE490" w14:textId="06AF5BB6" w:rsidR="00A31519" w:rsidRPr="00FC7557" w:rsidRDefault="00A31519" w:rsidP="00FC7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konventionens status i dess rättssystem.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Införliva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nationell lagstiftning fullt ut</w:t>
            </w:r>
            <w:r w:rsidRPr="007349AB">
              <w:rPr>
                <w:rFonts w:ascii="Times New Roman" w:eastAsia="Times New Roman" w:hAnsi="Times New Roman" w:cs="Times New Roman"/>
              </w:rPr>
              <w:t xml:space="preserve"> i enlighet med tidigare rekommendationer</w:t>
            </w:r>
          </w:p>
        </w:tc>
        <w:tc>
          <w:tcPr>
            <w:tcW w:w="3969" w:type="dxa"/>
          </w:tcPr>
          <w:p w14:paraId="4C1FA5E9" w14:textId="021ADD9D" w:rsidR="00A31519" w:rsidRDefault="0049496E" w:rsidP="004D50D3">
            <w:pPr>
              <w:jc w:val="both"/>
            </w:pPr>
            <w:r>
              <w:t xml:space="preserve">PRIO </w:t>
            </w:r>
            <w:r w:rsidR="00971893">
              <w:t>Krävs</w:t>
            </w:r>
            <w:r w:rsidR="00A1772F">
              <w:t xml:space="preserve"> statlig </w:t>
            </w:r>
            <w:r w:rsidR="00707CD7">
              <w:t xml:space="preserve">utredning </w:t>
            </w:r>
            <w:r>
              <w:t xml:space="preserve">kan </w:t>
            </w:r>
            <w:r w:rsidR="00707CD7">
              <w:t>inrymma fler rekommendationer.</w:t>
            </w:r>
          </w:p>
        </w:tc>
      </w:tr>
      <w:tr w:rsidR="00A31519" w14:paraId="20251CDF" w14:textId="77777777" w:rsidTr="00E10313">
        <w:tc>
          <w:tcPr>
            <w:tcW w:w="1138" w:type="dxa"/>
          </w:tcPr>
          <w:p w14:paraId="734482A6" w14:textId="77777777" w:rsidR="00A31519" w:rsidRDefault="00A31519" w:rsidP="00FC7557"/>
        </w:tc>
        <w:tc>
          <w:tcPr>
            <w:tcW w:w="842" w:type="dxa"/>
          </w:tcPr>
          <w:p w14:paraId="2027DA44" w14:textId="3230A73F" w:rsidR="00A31519" w:rsidRPr="00E462AE" w:rsidRDefault="00A31519" w:rsidP="00E462AE">
            <w:pPr>
              <w:pStyle w:val="Rubrik3"/>
            </w:pPr>
            <w:r>
              <w:t>8c</w:t>
            </w:r>
          </w:p>
        </w:tc>
        <w:tc>
          <w:tcPr>
            <w:tcW w:w="7796" w:type="dxa"/>
          </w:tcPr>
          <w:p w14:paraId="26551B8F" w14:textId="0B76BD90" w:rsidR="00A31519" w:rsidRPr="00E201A5" w:rsidRDefault="00A31519" w:rsidP="00FC7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befintliga lagar, riktlinjer och förordningar systematiskt.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Upprätta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handlingsplaner som grundar sig på mänskliga rättigheter</w:t>
            </w:r>
            <w:r w:rsidRPr="007349AB">
              <w:rPr>
                <w:rFonts w:ascii="Times New Roman" w:eastAsia="Times New Roman" w:hAnsi="Times New Roman" w:cs="Times New Roman"/>
              </w:rPr>
              <w:t xml:space="preserve"> med åtgärder för att främja, skydda och förverkliga rättigheterna i konventionen.</w:t>
            </w:r>
          </w:p>
        </w:tc>
        <w:tc>
          <w:tcPr>
            <w:tcW w:w="3969" w:type="dxa"/>
          </w:tcPr>
          <w:p w14:paraId="1C130149" w14:textId="40A971C8" w:rsidR="00A31519" w:rsidRDefault="0049496E" w:rsidP="004D50D3">
            <w:pPr>
              <w:jc w:val="both"/>
            </w:pPr>
            <w:r>
              <w:t xml:space="preserve">PRIO </w:t>
            </w:r>
            <w:r w:rsidR="00A1772F">
              <w:t>Se 8 b</w:t>
            </w:r>
          </w:p>
        </w:tc>
      </w:tr>
      <w:tr w:rsidR="00A31519" w14:paraId="58BFC754" w14:textId="77777777" w:rsidTr="00E10313">
        <w:tc>
          <w:tcPr>
            <w:tcW w:w="1138" w:type="dxa"/>
          </w:tcPr>
          <w:p w14:paraId="33F41B24" w14:textId="77777777" w:rsidR="00A31519" w:rsidRDefault="00A31519" w:rsidP="00FC7557"/>
        </w:tc>
        <w:tc>
          <w:tcPr>
            <w:tcW w:w="842" w:type="dxa"/>
          </w:tcPr>
          <w:p w14:paraId="0FB89CC4" w14:textId="6AADE539" w:rsidR="00A31519" w:rsidRPr="00E462AE" w:rsidRDefault="00A31519" w:rsidP="00E462AE">
            <w:pPr>
              <w:pStyle w:val="Rubrik3"/>
            </w:pPr>
            <w:r>
              <w:t>8d</w:t>
            </w:r>
          </w:p>
        </w:tc>
        <w:tc>
          <w:tcPr>
            <w:tcW w:w="7796" w:type="dxa"/>
          </w:tcPr>
          <w:p w14:paraId="36C20168" w14:textId="2ADB62ED" w:rsidR="00A31519" w:rsidRPr="00DF1FD2" w:rsidRDefault="00A31519" w:rsidP="00FC7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FD2">
              <w:rPr>
                <w:rFonts w:ascii="Times New Roman" w:eastAsia="Times New Roman" w:hAnsi="Times New Roman" w:cs="Times New Roman"/>
                <w:b/>
                <w:bCs/>
              </w:rPr>
              <w:t xml:space="preserve">Säkerställ </w:t>
            </w:r>
            <w:r w:rsidRPr="00DF1FD2">
              <w:rPr>
                <w:rFonts w:ascii="Times New Roman" w:eastAsia="Times New Roman" w:hAnsi="Times New Roman" w:cs="Times New Roman"/>
              </w:rPr>
              <w:t>att rättsliga och administrativa organ effektivt tillämpar rättigheterna i enskilda fall, både i samband med klagomål och i vägledning för tolkning av nationell rätt</w:t>
            </w:r>
          </w:p>
        </w:tc>
        <w:tc>
          <w:tcPr>
            <w:tcW w:w="3969" w:type="dxa"/>
          </w:tcPr>
          <w:p w14:paraId="21DDE5A6" w14:textId="79605FC9" w:rsidR="00A31519" w:rsidRDefault="0049496E" w:rsidP="004D50D3">
            <w:pPr>
              <w:jc w:val="both"/>
            </w:pPr>
            <w:r>
              <w:t xml:space="preserve">PRIO </w:t>
            </w:r>
            <w:r w:rsidR="004B360F">
              <w:t>Se 8 b</w:t>
            </w:r>
            <w:r>
              <w:t>.</w:t>
            </w:r>
          </w:p>
        </w:tc>
      </w:tr>
      <w:tr w:rsidR="00A31519" w14:paraId="48E88464" w14:textId="77777777" w:rsidTr="00E10313">
        <w:tc>
          <w:tcPr>
            <w:tcW w:w="1138" w:type="dxa"/>
          </w:tcPr>
          <w:p w14:paraId="00F2A4BA" w14:textId="4AF5DAE1" w:rsidR="00A31519" w:rsidRPr="00EF0258" w:rsidRDefault="00A31519" w:rsidP="00FC7557">
            <w:pPr>
              <w:rPr>
                <w:b/>
                <w:bCs/>
              </w:rPr>
            </w:pPr>
            <w:r w:rsidRPr="006A36E7">
              <w:rPr>
                <w:b/>
                <w:bCs/>
              </w:rPr>
              <w:t>3</w:t>
            </w:r>
          </w:p>
        </w:tc>
        <w:tc>
          <w:tcPr>
            <w:tcW w:w="842" w:type="dxa"/>
          </w:tcPr>
          <w:p w14:paraId="3463FA0D" w14:textId="2924E620" w:rsidR="00A31519" w:rsidRPr="00E462AE" w:rsidRDefault="00A31519" w:rsidP="00E462AE">
            <w:pPr>
              <w:pStyle w:val="Rubrik3"/>
            </w:pPr>
            <w:r>
              <w:t>10a</w:t>
            </w:r>
          </w:p>
        </w:tc>
        <w:tc>
          <w:tcPr>
            <w:tcW w:w="7796" w:type="dxa"/>
          </w:tcPr>
          <w:p w14:paraId="77A618CE" w14:textId="4D140A9C" w:rsidR="00A31519" w:rsidRPr="00E201A5" w:rsidRDefault="00A31519" w:rsidP="003A3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Förbättra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samordningen mellan regioner och kommuner i deras ansträngningar att ge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 w:rsidRPr="00E201A5">
              <w:rPr>
                <w:rFonts w:ascii="Times New Roman" w:eastAsia="Times New Roman" w:hAnsi="Times New Roman" w:cs="Times New Roman"/>
              </w:rPr>
              <w:t>mföra konventionen</w:t>
            </w:r>
            <w:r>
              <w:rPr>
                <w:rFonts w:ascii="Times New Roman" w:eastAsia="Times New Roman" w:hAnsi="Times New Roman" w:cs="Times New Roman"/>
              </w:rPr>
              <w:t>, i enlighet med artikel 4(5).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Erbjud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effektiva </w:t>
            </w:r>
            <w:r>
              <w:rPr>
                <w:rFonts w:ascii="Times New Roman" w:eastAsia="Times New Roman" w:hAnsi="Times New Roman" w:cs="Times New Roman"/>
              </w:rPr>
              <w:t xml:space="preserve">rättsmedel mot otillräckligt genomförande 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för enskilda och </w:t>
            </w:r>
            <w:r w:rsidRPr="00B8706B">
              <w:rPr>
                <w:rFonts w:ascii="Times New Roman" w:eastAsia="Times New Roman" w:hAnsi="Times New Roman" w:cs="Times New Roman"/>
              </w:rPr>
              <w:lastRenderedPageBreak/>
              <w:t>organisationer för personer med funktionsnedsättning</w:t>
            </w:r>
            <w:r>
              <w:rPr>
                <w:rFonts w:ascii="Times New Roman" w:eastAsia="Times New Roman" w:hAnsi="Times New Roman" w:cs="Times New Roman"/>
              </w:rPr>
              <w:t xml:space="preserve"> på regional och kommunal nivå.</w:t>
            </w:r>
          </w:p>
        </w:tc>
        <w:tc>
          <w:tcPr>
            <w:tcW w:w="3969" w:type="dxa"/>
          </w:tcPr>
          <w:p w14:paraId="77CE859B" w14:textId="70D9D1CA" w:rsidR="00A31519" w:rsidRDefault="0049496E" w:rsidP="004D50D3">
            <w:pPr>
              <w:jc w:val="both"/>
            </w:pPr>
            <w:r>
              <w:lastRenderedPageBreak/>
              <w:t xml:space="preserve">PRIO </w:t>
            </w:r>
            <w:proofErr w:type="spellStart"/>
            <w:r w:rsidR="003F1BC3">
              <w:t>koppl</w:t>
            </w:r>
            <w:proofErr w:type="spellEnd"/>
            <w:r>
              <w:t xml:space="preserve"> 8 b</w:t>
            </w:r>
            <w:r w:rsidR="003F1BC3">
              <w:t xml:space="preserve"> och 10 b</w:t>
            </w:r>
          </w:p>
        </w:tc>
      </w:tr>
      <w:tr w:rsidR="00A31519" w14:paraId="416EA903" w14:textId="77777777" w:rsidTr="00E10313">
        <w:tc>
          <w:tcPr>
            <w:tcW w:w="1138" w:type="dxa"/>
          </w:tcPr>
          <w:p w14:paraId="17FBFF91" w14:textId="77777777" w:rsidR="00A31519" w:rsidRDefault="00A31519" w:rsidP="00FC7557"/>
        </w:tc>
        <w:tc>
          <w:tcPr>
            <w:tcW w:w="842" w:type="dxa"/>
          </w:tcPr>
          <w:p w14:paraId="203BC55E" w14:textId="0F54D537" w:rsidR="00A31519" w:rsidRPr="00E462AE" w:rsidRDefault="00A31519" w:rsidP="00E462AE">
            <w:pPr>
              <w:pStyle w:val="Rubrik3"/>
            </w:pPr>
            <w:r>
              <w:t>10b</w:t>
            </w:r>
          </w:p>
        </w:tc>
        <w:tc>
          <w:tcPr>
            <w:tcW w:w="7796" w:type="dxa"/>
          </w:tcPr>
          <w:p w14:paraId="398822C3" w14:textId="0C9DE3E0" w:rsidR="00A31519" w:rsidRPr="005A6AE3" w:rsidRDefault="00A31519" w:rsidP="004F6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Inrätta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en mekanism på nationell nivå för att effektivt övervaka regionernas och kommunernas genomförande av konventionen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 med bindande mål, indikatorer och effektiva åtgärder</w:t>
            </w:r>
          </w:p>
        </w:tc>
        <w:tc>
          <w:tcPr>
            <w:tcW w:w="3969" w:type="dxa"/>
          </w:tcPr>
          <w:p w14:paraId="401003CD" w14:textId="08441FB8" w:rsidR="00A31519" w:rsidRDefault="00370BB6" w:rsidP="004D50D3">
            <w:pPr>
              <w:jc w:val="both"/>
            </w:pPr>
            <w:r>
              <w:t>PRIO OBS koppla konventionen,</w:t>
            </w:r>
            <w:r w:rsidR="00B05D33">
              <w:t xml:space="preserve"> </w:t>
            </w:r>
            <w:r w:rsidR="009750A7">
              <w:t>systematiskt ej frivilligt.</w:t>
            </w:r>
          </w:p>
        </w:tc>
      </w:tr>
      <w:tr w:rsidR="00A31519" w:rsidRPr="00B16357" w14:paraId="6D3FCE03" w14:textId="77777777" w:rsidTr="00E10313">
        <w:tc>
          <w:tcPr>
            <w:tcW w:w="1138" w:type="dxa"/>
          </w:tcPr>
          <w:p w14:paraId="2A050D5A" w14:textId="77777777" w:rsidR="00A31519" w:rsidRDefault="00A31519" w:rsidP="00FC7557"/>
        </w:tc>
        <w:tc>
          <w:tcPr>
            <w:tcW w:w="842" w:type="dxa"/>
          </w:tcPr>
          <w:p w14:paraId="1BB8398A" w14:textId="3A40B4FB" w:rsidR="00A31519" w:rsidRPr="00E462AE" w:rsidRDefault="00A31519" w:rsidP="00E462AE">
            <w:pPr>
              <w:pStyle w:val="Rubrik3"/>
            </w:pPr>
            <w:r>
              <w:t>10c</w:t>
            </w:r>
          </w:p>
        </w:tc>
        <w:tc>
          <w:tcPr>
            <w:tcW w:w="7796" w:type="dxa"/>
          </w:tcPr>
          <w:p w14:paraId="1EDE086B" w14:textId="48FD9BBD" w:rsidR="00A31519" w:rsidRPr="00E201A5" w:rsidRDefault="00A31519" w:rsidP="004F6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Etablera effektiva </w:t>
            </w:r>
            <w:r w:rsidRPr="00E201A5">
              <w:rPr>
                <w:rFonts w:ascii="Times New Roman" w:eastAsia="Times New Roman" w:hAnsi="Times New Roman" w:cs="Times New Roman"/>
              </w:rPr>
              <w:t>klagomålsförfaranden och prövningsmekanismer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 mot otillräckligt genomförande</w:t>
            </w:r>
            <w:r>
              <w:rPr>
                <w:rFonts w:ascii="Times New Roman" w:eastAsia="Times New Roman" w:hAnsi="Times New Roman" w:cs="Times New Roman"/>
              </w:rPr>
              <w:t xml:space="preserve"> i regioner och kommuner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 som är tillgängliga</w:t>
            </w:r>
            <w:r>
              <w:rPr>
                <w:rFonts w:ascii="Times New Roman" w:eastAsia="Times New Roman" w:hAnsi="Times New Roman" w:cs="Times New Roman"/>
              </w:rPr>
              <w:t xml:space="preserve"> för individer och organisationer för personer med funktionsnedsättning.</w:t>
            </w:r>
          </w:p>
        </w:tc>
        <w:tc>
          <w:tcPr>
            <w:tcW w:w="3969" w:type="dxa"/>
          </w:tcPr>
          <w:p w14:paraId="5BBC98D3" w14:textId="2339EC15" w:rsidR="00A31519" w:rsidRPr="00B16357" w:rsidRDefault="009750A7" w:rsidP="004D50D3">
            <w:pPr>
              <w:jc w:val="both"/>
              <w:rPr>
                <w:lang w:val="it-IT"/>
              </w:rPr>
            </w:pPr>
            <w:r>
              <w:t xml:space="preserve">PRIO OBS detta gäller </w:t>
            </w:r>
            <w:r w:rsidR="00B16357">
              <w:t xml:space="preserve">generellt, </w:t>
            </w:r>
            <w:r>
              <w:t xml:space="preserve">även </w:t>
            </w:r>
            <w:r w:rsidR="00B16357">
              <w:t xml:space="preserve">nationellt. </w:t>
            </w:r>
            <w:r w:rsidR="00B16357" w:rsidRPr="00B16357">
              <w:rPr>
                <w:lang w:val="it-IT"/>
              </w:rPr>
              <w:t>Inspiration CRC med regionala p</w:t>
            </w:r>
            <w:r w:rsidR="00B16357">
              <w:rPr>
                <w:lang w:val="it-IT"/>
              </w:rPr>
              <w:t>iloter.</w:t>
            </w:r>
          </w:p>
        </w:tc>
      </w:tr>
      <w:tr w:rsidR="00A31519" w14:paraId="33FD83F9" w14:textId="77777777" w:rsidTr="00E10313">
        <w:tc>
          <w:tcPr>
            <w:tcW w:w="1138" w:type="dxa"/>
          </w:tcPr>
          <w:p w14:paraId="0A0C6EC1" w14:textId="22B9058F" w:rsidR="00A31519" w:rsidRDefault="00A31519" w:rsidP="000266BC">
            <w:r>
              <w:t>4</w:t>
            </w:r>
            <w:r>
              <w:br/>
            </w:r>
            <w:r w:rsidRPr="003A0BB1">
              <w:rPr>
                <w:b/>
                <w:bCs/>
              </w:rPr>
              <w:t>GC7</w:t>
            </w:r>
          </w:p>
        </w:tc>
        <w:tc>
          <w:tcPr>
            <w:tcW w:w="842" w:type="dxa"/>
          </w:tcPr>
          <w:p w14:paraId="64FBD8D9" w14:textId="4B1D6420" w:rsidR="00A31519" w:rsidRPr="00E462AE" w:rsidRDefault="00A31519" w:rsidP="00E462AE">
            <w:pPr>
              <w:pStyle w:val="Rubrik3"/>
            </w:pPr>
            <w:r>
              <w:t>12a</w:t>
            </w:r>
          </w:p>
        </w:tc>
        <w:tc>
          <w:tcPr>
            <w:tcW w:w="7796" w:type="dxa"/>
          </w:tcPr>
          <w:p w14:paraId="1A018B67" w14:textId="1A592323" w:rsidR="00A31519" w:rsidRPr="001E3072" w:rsidRDefault="00A31519" w:rsidP="00051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och genomföra rättsligt förankrade förfaranden för nära samråd och aktiv</w:t>
            </w:r>
            <w:r>
              <w:rPr>
                <w:rFonts w:ascii="Times New Roman" w:eastAsia="Times New Roman" w:hAnsi="Times New Roman" w:cs="Times New Roman"/>
              </w:rPr>
              <w:t xml:space="preserve"> involvering av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organisationer av personer med funktionsnedsättning</w:t>
            </w:r>
            <w:r>
              <w:rPr>
                <w:rFonts w:ascii="Times New Roman" w:eastAsia="Times New Roman" w:hAnsi="Times New Roman" w:cs="Times New Roman"/>
              </w:rPr>
              <w:t xml:space="preserve">, (inklusive ointellektuell psykosocial, kvinnor, barn, nationella minoriteter) </w:t>
            </w:r>
            <w:r w:rsidRPr="00B8706B">
              <w:rPr>
                <w:rFonts w:ascii="Times New Roman" w:eastAsia="Times New Roman" w:hAnsi="Times New Roman" w:cs="Times New Roman"/>
              </w:rPr>
              <w:t>i alla frågor som rör dem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96EC1">
              <w:rPr>
                <w:rFonts w:ascii="Times New Roman" w:eastAsia="Times New Roman" w:hAnsi="Times New Roman" w:cs="Times New Roman"/>
              </w:rPr>
              <w:t>Sätt standarder för styrning av förfaranden som garanterar, bland a</w:t>
            </w:r>
            <w:r>
              <w:rPr>
                <w:rFonts w:ascii="Times New Roman" w:eastAsia="Times New Roman" w:hAnsi="Times New Roman" w:cs="Times New Roman"/>
              </w:rPr>
              <w:t>nnat, tillräcklig tid för svar och tillgängliga format för dokument.</w:t>
            </w:r>
          </w:p>
        </w:tc>
        <w:tc>
          <w:tcPr>
            <w:tcW w:w="3969" w:type="dxa"/>
          </w:tcPr>
          <w:p w14:paraId="65C43A4D" w14:textId="6AE3E961" w:rsidR="00A31519" w:rsidRDefault="00B16357" w:rsidP="004D50D3">
            <w:pPr>
              <w:jc w:val="both"/>
            </w:pPr>
            <w:r>
              <w:t>PRIO</w:t>
            </w:r>
            <w:r w:rsidR="00C01DCD">
              <w:t xml:space="preserve"> rättsligt förankrade, stora brister kopplat till </w:t>
            </w:r>
            <w:r w:rsidR="00744AAB">
              <w:t>GC7, behöver utvecklas kopplat till beslut</w:t>
            </w:r>
            <w:r w:rsidR="007D5EC4">
              <w:t>, finns erfarenheter från andra statsparter.</w:t>
            </w:r>
          </w:p>
        </w:tc>
      </w:tr>
      <w:tr w:rsidR="00A31519" w14:paraId="1503FBB3" w14:textId="77777777" w:rsidTr="00E10313">
        <w:tc>
          <w:tcPr>
            <w:tcW w:w="1138" w:type="dxa"/>
          </w:tcPr>
          <w:p w14:paraId="678D989A" w14:textId="77777777" w:rsidR="00A31519" w:rsidRDefault="00A31519" w:rsidP="00FC7557"/>
        </w:tc>
        <w:tc>
          <w:tcPr>
            <w:tcW w:w="842" w:type="dxa"/>
          </w:tcPr>
          <w:p w14:paraId="2E2EB6B6" w14:textId="6B32223C" w:rsidR="00A31519" w:rsidRPr="00E462AE" w:rsidRDefault="00A31519" w:rsidP="00E462AE">
            <w:pPr>
              <w:pStyle w:val="Rubrik3"/>
            </w:pPr>
            <w:r>
              <w:t>12b</w:t>
            </w:r>
          </w:p>
        </w:tc>
        <w:tc>
          <w:tcPr>
            <w:tcW w:w="7796" w:type="dxa"/>
          </w:tcPr>
          <w:p w14:paraId="3E242FD3" w14:textId="36ABDB68" w:rsidR="00A31519" w:rsidRPr="00E201A5" w:rsidRDefault="00A31519" w:rsidP="004F6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kapaciteten hos organisationer för personer med funktionsnedsättning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(inklusive ovan uppräknade organisationer) </w:t>
            </w:r>
            <w:r w:rsidRPr="00B8706B">
              <w:rPr>
                <w:rFonts w:ascii="Times New Roman" w:eastAsia="Times New Roman" w:hAnsi="Times New Roman" w:cs="Times New Roman"/>
              </w:rPr>
              <w:t xml:space="preserve">för aktivt deltagande i alla processer för att genomföra konventionen med tillräckliga </w:t>
            </w:r>
            <w:r>
              <w:rPr>
                <w:rFonts w:ascii="Times New Roman" w:eastAsia="Times New Roman" w:hAnsi="Times New Roman" w:cs="Times New Roman"/>
              </w:rPr>
              <w:t>finansiering för detta.</w:t>
            </w:r>
          </w:p>
        </w:tc>
        <w:tc>
          <w:tcPr>
            <w:tcW w:w="3969" w:type="dxa"/>
          </w:tcPr>
          <w:p w14:paraId="26EE0A0A" w14:textId="4769E262" w:rsidR="00A31519" w:rsidRDefault="008D06B5" w:rsidP="004D50D3">
            <w:pPr>
              <w:jc w:val="both"/>
            </w:pPr>
            <w:r>
              <w:t xml:space="preserve">PRIO </w:t>
            </w:r>
            <w:r w:rsidR="006F2D68">
              <w:t>flera rekommendationer k</w:t>
            </w:r>
            <w:r w:rsidR="005C2614">
              <w:t xml:space="preserve">opplar </w:t>
            </w:r>
          </w:p>
        </w:tc>
      </w:tr>
      <w:tr w:rsidR="00A31519" w14:paraId="0F996977" w14:textId="77777777" w:rsidTr="00E10313">
        <w:tc>
          <w:tcPr>
            <w:tcW w:w="1138" w:type="dxa"/>
          </w:tcPr>
          <w:p w14:paraId="1732AC64" w14:textId="557CBE7A" w:rsidR="00A31519" w:rsidRPr="00945085" w:rsidRDefault="00A31519" w:rsidP="00FC7557">
            <w:pPr>
              <w:rPr>
                <w:b/>
                <w:bCs/>
              </w:rPr>
            </w:pPr>
            <w:r w:rsidRPr="0094508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GC6</w:t>
            </w:r>
          </w:p>
        </w:tc>
        <w:tc>
          <w:tcPr>
            <w:tcW w:w="842" w:type="dxa"/>
          </w:tcPr>
          <w:p w14:paraId="5C6282B1" w14:textId="41C55626" w:rsidR="00A31519" w:rsidRPr="00E462AE" w:rsidRDefault="00A31519" w:rsidP="00E462AE">
            <w:pPr>
              <w:pStyle w:val="Rubrik3"/>
            </w:pPr>
            <w:r>
              <w:t>14a</w:t>
            </w:r>
          </w:p>
        </w:tc>
        <w:tc>
          <w:tcPr>
            <w:tcW w:w="7796" w:type="dxa"/>
          </w:tcPr>
          <w:p w14:paraId="0E0C2CDB" w14:textId="54F50050" w:rsidR="00A31519" w:rsidRPr="00B857CC" w:rsidRDefault="00A31519" w:rsidP="00467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 xml:space="preserve">Se över 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diskrimineringslagen från 2008 för att säkerställa skydd mot </w:t>
            </w:r>
            <w:r>
              <w:rPr>
                <w:rFonts w:ascii="Times New Roman" w:eastAsia="Times New Roman" w:hAnsi="Times New Roman" w:cs="Times New Roman"/>
              </w:rPr>
              <w:t xml:space="preserve">multipel och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intersektionell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diskriminering </w:t>
            </w:r>
            <w:r>
              <w:rPr>
                <w:rFonts w:ascii="Times New Roman" w:eastAsia="Times New Roman" w:hAnsi="Times New Roman" w:cs="Times New Roman"/>
              </w:rPr>
              <w:t>(med lista)</w:t>
            </w:r>
          </w:p>
        </w:tc>
        <w:tc>
          <w:tcPr>
            <w:tcW w:w="3969" w:type="dxa"/>
          </w:tcPr>
          <w:p w14:paraId="1645D217" w14:textId="1503DB67" w:rsidR="00A31519" w:rsidRDefault="00512EB3" w:rsidP="004D50D3">
            <w:pPr>
              <w:jc w:val="both"/>
            </w:pPr>
            <w:r>
              <w:t>Se</w:t>
            </w:r>
            <w:r w:rsidR="00D705D0">
              <w:t xml:space="preserve"> 14 b</w:t>
            </w:r>
          </w:p>
        </w:tc>
      </w:tr>
      <w:tr w:rsidR="00A31519" w:rsidRPr="00620D3E" w14:paraId="5A0ABF71" w14:textId="77777777" w:rsidTr="00E10313">
        <w:tc>
          <w:tcPr>
            <w:tcW w:w="1138" w:type="dxa"/>
          </w:tcPr>
          <w:p w14:paraId="770D0D25" w14:textId="77777777" w:rsidR="00A31519" w:rsidRDefault="00A31519" w:rsidP="00FC7557"/>
        </w:tc>
        <w:tc>
          <w:tcPr>
            <w:tcW w:w="842" w:type="dxa"/>
          </w:tcPr>
          <w:p w14:paraId="3B82930B" w14:textId="23874736" w:rsidR="00A31519" w:rsidRPr="00E462AE" w:rsidRDefault="00A31519" w:rsidP="00E462AE">
            <w:pPr>
              <w:pStyle w:val="Rubrik3"/>
            </w:pPr>
            <w:r>
              <w:t>14b</w:t>
            </w:r>
          </w:p>
        </w:tc>
        <w:tc>
          <w:tcPr>
            <w:tcW w:w="7796" w:type="dxa"/>
          </w:tcPr>
          <w:p w14:paraId="4ABE42B2" w14:textId="17733BD3" w:rsidR="00A31519" w:rsidRPr="001E3072" w:rsidRDefault="00A31519" w:rsidP="00692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>Ändra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diskrimineringslagen och annan relevant lagstiftning och politik för att </w:t>
            </w:r>
            <w:r>
              <w:rPr>
                <w:rFonts w:ascii="Times New Roman" w:eastAsia="Times New Roman" w:hAnsi="Times New Roman" w:cs="Times New Roman"/>
              </w:rPr>
              <w:t>ta bort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begränsningarna </w:t>
            </w:r>
            <w:r>
              <w:rPr>
                <w:rFonts w:ascii="Times New Roman" w:eastAsia="Times New Roman" w:hAnsi="Times New Roman" w:cs="Times New Roman"/>
              </w:rPr>
              <w:t>för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bristande tillgänglighet </w:t>
            </w:r>
            <w:r>
              <w:rPr>
                <w:rFonts w:ascii="Times New Roman" w:eastAsia="Times New Roman" w:hAnsi="Times New Roman" w:cs="Times New Roman"/>
              </w:rPr>
              <w:t>när det gäller ansökan om arbete, bostäder och privatpersoner.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B857CC">
              <w:rPr>
                <w:rFonts w:ascii="Times New Roman" w:eastAsia="Times New Roman" w:hAnsi="Times New Roman" w:cs="Times New Roman"/>
              </w:rPr>
              <w:t>nkludera en uttrycklig garanti för skälig anpassning som är tillämplig på alla rättsområden</w:t>
            </w:r>
            <w:r>
              <w:rPr>
                <w:rFonts w:ascii="Times New Roman" w:eastAsia="Times New Roman" w:hAnsi="Times New Roman" w:cs="Times New Roman"/>
              </w:rPr>
              <w:t xml:space="preserve"> i linje med artikel 2.</w:t>
            </w:r>
          </w:p>
        </w:tc>
        <w:tc>
          <w:tcPr>
            <w:tcW w:w="3969" w:type="dxa"/>
          </w:tcPr>
          <w:p w14:paraId="3ADD6224" w14:textId="7E0D2E95" w:rsidR="00A31519" w:rsidRPr="001E3072" w:rsidRDefault="007725CF" w:rsidP="004D50D3">
            <w:pPr>
              <w:jc w:val="both"/>
            </w:pPr>
            <w:r>
              <w:t>PRIO</w:t>
            </w:r>
            <w:r w:rsidR="00512EB3">
              <w:t>(A)</w:t>
            </w:r>
            <w:r>
              <w:t xml:space="preserve"> Gammal rek när kommer lagförslag?</w:t>
            </w:r>
          </w:p>
        </w:tc>
      </w:tr>
      <w:tr w:rsidR="00A31519" w:rsidRPr="00BB761F" w14:paraId="189D1B86" w14:textId="77777777" w:rsidTr="00E10313">
        <w:tc>
          <w:tcPr>
            <w:tcW w:w="1138" w:type="dxa"/>
          </w:tcPr>
          <w:p w14:paraId="3D6772FD" w14:textId="77777777" w:rsidR="00A31519" w:rsidRPr="001E3072" w:rsidRDefault="00A31519" w:rsidP="00FC7557"/>
        </w:tc>
        <w:tc>
          <w:tcPr>
            <w:tcW w:w="842" w:type="dxa"/>
          </w:tcPr>
          <w:p w14:paraId="603BEB4A" w14:textId="7480D774" w:rsidR="00A31519" w:rsidRPr="00620D3E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14c</w:t>
            </w:r>
          </w:p>
        </w:tc>
        <w:tc>
          <w:tcPr>
            <w:tcW w:w="7796" w:type="dxa"/>
          </w:tcPr>
          <w:p w14:paraId="44B337CA" w14:textId="718DF398" w:rsidR="00A31519" w:rsidRPr="003E4EBC" w:rsidRDefault="00A31519" w:rsidP="003E4E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>Ändra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den nationella lagstiftningen om hatbrott och </w:t>
            </w:r>
            <w:r>
              <w:rPr>
                <w:rFonts w:ascii="Times New Roman" w:eastAsia="Times New Roman" w:hAnsi="Times New Roman" w:cs="Times New Roman"/>
              </w:rPr>
              <w:t xml:space="preserve">inkludera skydd för </w:t>
            </w:r>
            <w:r w:rsidRPr="00B857CC">
              <w:rPr>
                <w:rFonts w:ascii="Times New Roman" w:eastAsia="Times New Roman" w:hAnsi="Times New Roman" w:cs="Times New Roman"/>
              </w:rPr>
              <w:t>personer med funktionsnedsättning</w:t>
            </w:r>
            <w:r>
              <w:rPr>
                <w:rFonts w:ascii="Times New Roman" w:eastAsia="Times New Roman" w:hAnsi="Times New Roman" w:cs="Times New Roman"/>
              </w:rPr>
              <w:t>. Säkerställ data</w:t>
            </w:r>
            <w:r w:rsidRPr="00B857CC">
              <w:rPr>
                <w:rFonts w:ascii="Times New Roman" w:eastAsia="Times New Roman" w:hAnsi="Times New Roman" w:cs="Times New Roman"/>
              </w:rPr>
              <w:t>insamling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57CC">
              <w:rPr>
                <w:rFonts w:ascii="Times New Roman" w:eastAsia="Times New Roman" w:hAnsi="Times New Roman" w:cs="Times New Roman"/>
              </w:rPr>
              <w:t>och analys av uppgifter</w:t>
            </w:r>
            <w:r>
              <w:rPr>
                <w:rFonts w:ascii="Times New Roman" w:eastAsia="Times New Roman" w:hAnsi="Times New Roman" w:cs="Times New Roman"/>
              </w:rPr>
              <w:t xml:space="preserve"> om hatbrott specifikt mot personer med funktionsnedsättning.</w:t>
            </w:r>
          </w:p>
        </w:tc>
        <w:tc>
          <w:tcPr>
            <w:tcW w:w="3969" w:type="dxa"/>
          </w:tcPr>
          <w:p w14:paraId="2A65A5F9" w14:textId="42AD8356" w:rsidR="00A31519" w:rsidRPr="001E3072" w:rsidRDefault="007725CF" w:rsidP="00C02D65">
            <w:r>
              <w:t xml:space="preserve">PRIO </w:t>
            </w:r>
            <w:r w:rsidR="00FC5253">
              <w:t>(</w:t>
            </w:r>
            <w:r w:rsidR="004600B3">
              <w:t>JU</w:t>
            </w:r>
            <w:r w:rsidR="00FC5253">
              <w:t>) S</w:t>
            </w:r>
            <w:r w:rsidR="004600B3">
              <w:t>krivelser</w:t>
            </w:r>
            <w:r w:rsidR="0042055D">
              <w:t xml:space="preserve"> </w:t>
            </w:r>
            <w:r w:rsidR="004600B3">
              <w:t xml:space="preserve">Utredning </w:t>
            </w:r>
            <w:r w:rsidR="0042055D">
              <w:t xml:space="preserve">lik transpersoner krävs </w:t>
            </w:r>
            <w:proofErr w:type="spellStart"/>
            <w:r w:rsidR="004600B3">
              <w:t>krävs</w:t>
            </w:r>
            <w:proofErr w:type="spellEnd"/>
            <w:r w:rsidR="004600B3">
              <w:t>.</w:t>
            </w:r>
          </w:p>
        </w:tc>
      </w:tr>
      <w:tr w:rsidR="00A31519" w14:paraId="77E12E35" w14:textId="77777777" w:rsidTr="00E10313">
        <w:tc>
          <w:tcPr>
            <w:tcW w:w="1138" w:type="dxa"/>
          </w:tcPr>
          <w:p w14:paraId="39B4D316" w14:textId="77777777" w:rsidR="00A31519" w:rsidRPr="001E3072" w:rsidRDefault="00A31519" w:rsidP="00FC7557"/>
        </w:tc>
        <w:tc>
          <w:tcPr>
            <w:tcW w:w="842" w:type="dxa"/>
          </w:tcPr>
          <w:p w14:paraId="6E7DD4FA" w14:textId="31D41A06" w:rsidR="00A31519" w:rsidRPr="00BB761F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14d</w:t>
            </w:r>
          </w:p>
        </w:tc>
        <w:tc>
          <w:tcPr>
            <w:tcW w:w="7796" w:type="dxa"/>
          </w:tcPr>
          <w:p w14:paraId="6912B321" w14:textId="25685E0F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att alla diskriminerande åtgärder från polisens sida effektivt kan bestridas i domstol.</w:t>
            </w:r>
          </w:p>
        </w:tc>
        <w:tc>
          <w:tcPr>
            <w:tcW w:w="3969" w:type="dxa"/>
          </w:tcPr>
          <w:p w14:paraId="7263C09D" w14:textId="4BD5ED4C" w:rsidR="00A31519" w:rsidRDefault="004600B3" w:rsidP="003F1572">
            <w:r>
              <w:t xml:space="preserve">PRIO </w:t>
            </w:r>
            <w:r w:rsidR="00D705D0">
              <w:t xml:space="preserve">OBS viktig borde med i lagrådsremiss, gammal rek om </w:t>
            </w:r>
            <w:r w:rsidR="006C74DD">
              <w:t xml:space="preserve">bristande </w:t>
            </w:r>
            <w:proofErr w:type="spellStart"/>
            <w:r w:rsidR="006C74DD">
              <w:t>tillg</w:t>
            </w:r>
            <w:proofErr w:type="spellEnd"/>
            <w:r w:rsidR="006C74DD">
              <w:t xml:space="preserve"> i offentlig verks.</w:t>
            </w:r>
          </w:p>
        </w:tc>
      </w:tr>
      <w:tr w:rsidR="00A31519" w:rsidRPr="00213F6B" w14:paraId="2881EAB5" w14:textId="77777777" w:rsidTr="00E10313">
        <w:tc>
          <w:tcPr>
            <w:tcW w:w="1138" w:type="dxa"/>
          </w:tcPr>
          <w:p w14:paraId="4F26E65E" w14:textId="77777777" w:rsidR="00A31519" w:rsidRDefault="00A31519" w:rsidP="00FC7557"/>
        </w:tc>
        <w:tc>
          <w:tcPr>
            <w:tcW w:w="842" w:type="dxa"/>
          </w:tcPr>
          <w:p w14:paraId="3E8451F5" w14:textId="12296F40" w:rsidR="00A31519" w:rsidRPr="00E462AE" w:rsidRDefault="00A31519" w:rsidP="00E462AE">
            <w:pPr>
              <w:pStyle w:val="Rubrik3"/>
            </w:pPr>
            <w:r>
              <w:t>14e</w:t>
            </w:r>
          </w:p>
        </w:tc>
        <w:tc>
          <w:tcPr>
            <w:tcW w:w="7796" w:type="dxa"/>
          </w:tcPr>
          <w:p w14:paraId="22607E5D" w14:textId="21839BA9" w:rsidR="00A31519" w:rsidRPr="001E3072" w:rsidRDefault="00A31519" w:rsidP="00EF5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>Utvidga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stöd till alla personer med funktionsnedsättning som är blinda eller synskadade</w:t>
            </w:r>
            <w:r>
              <w:rPr>
                <w:rFonts w:ascii="Times New Roman" w:eastAsia="Times New Roman" w:hAnsi="Times New Roman" w:cs="Times New Roman"/>
              </w:rPr>
              <w:t xml:space="preserve"> under nationell lagstiftning,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LSS, för att förbättra livet som rör offentlig, kulturell, fritid och idrott delaktighet.</w:t>
            </w:r>
          </w:p>
        </w:tc>
        <w:tc>
          <w:tcPr>
            <w:tcW w:w="3969" w:type="dxa"/>
          </w:tcPr>
          <w:p w14:paraId="28BE52F9" w14:textId="77777777" w:rsidR="00A31519" w:rsidRPr="001E3072" w:rsidRDefault="00A31519" w:rsidP="004D50D3">
            <w:pPr>
              <w:jc w:val="both"/>
            </w:pPr>
          </w:p>
        </w:tc>
      </w:tr>
      <w:tr w:rsidR="00A31519" w:rsidRPr="00EF5F4D" w14:paraId="4D31128B" w14:textId="77777777" w:rsidTr="00E10313">
        <w:tc>
          <w:tcPr>
            <w:tcW w:w="1138" w:type="dxa"/>
          </w:tcPr>
          <w:p w14:paraId="71997B69" w14:textId="77777777" w:rsidR="00A31519" w:rsidRPr="001E3072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27B1EBEB" w14:textId="01E88A66" w:rsidR="00A31519" w:rsidRPr="00213F6B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14f</w:t>
            </w:r>
          </w:p>
        </w:tc>
        <w:tc>
          <w:tcPr>
            <w:tcW w:w="7796" w:type="dxa"/>
          </w:tcPr>
          <w:p w14:paraId="28206FD8" w14:textId="2F7F3D1F" w:rsidR="00A31519" w:rsidRPr="00453FFE" w:rsidRDefault="00A31519" w:rsidP="00453FFE">
            <w:pPr>
              <w:spacing w:before="100" w:beforeAutospacing="1" w:after="100" w:afterAutospacing="1"/>
              <w:rPr>
                <w:b/>
              </w:rPr>
            </w:pPr>
            <w:r w:rsidRPr="00B857CC">
              <w:rPr>
                <w:rFonts w:ascii="Times New Roman" w:eastAsia="Times New Roman" w:hAnsi="Times New Roman" w:cs="Times New Roman"/>
                <w:b/>
                <w:bCs/>
              </w:rPr>
              <w:t>Utvidga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policy i enlighet med artikel 2 i </w:t>
            </w:r>
            <w:r>
              <w:rPr>
                <w:rFonts w:ascii="Times New Roman" w:eastAsia="Times New Roman" w:hAnsi="Times New Roman" w:cs="Times New Roman"/>
              </w:rPr>
              <w:t>tilläggs</w:t>
            </w:r>
            <w:r w:rsidRPr="00B857CC">
              <w:rPr>
                <w:rFonts w:ascii="Times New Roman" w:eastAsia="Times New Roman" w:hAnsi="Times New Roman" w:cs="Times New Roman"/>
              </w:rPr>
              <w:t>protokollet med praxis i asylärenden och särskild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rekommendationer </w:t>
            </w:r>
            <w:r>
              <w:rPr>
                <w:rFonts w:ascii="Times New Roman" w:eastAsia="Times New Roman" w:hAnsi="Times New Roman" w:cs="Times New Roman"/>
              </w:rPr>
              <w:t>som rör asylärenden, och alla rekommendationer i fall</w:t>
            </w:r>
            <w:r w:rsidRPr="00B857CC">
              <w:rPr>
                <w:rFonts w:ascii="Times New Roman" w:eastAsia="Times New Roman" w:hAnsi="Times New Roman" w:cs="Times New Roman"/>
              </w:rPr>
              <w:t xml:space="preserve"> nr 45</w:t>
            </w:r>
            <w:r>
              <w:rPr>
                <w:rFonts w:ascii="Times New Roman" w:eastAsia="Times New Roman" w:hAnsi="Times New Roman" w:cs="Times New Roman"/>
              </w:rPr>
              <w:t>/2018 (Richard Sahlin vs Sverige). Säkerställ att rekommendationer följs inom detta förfarande i framtiden.</w:t>
            </w:r>
          </w:p>
        </w:tc>
        <w:tc>
          <w:tcPr>
            <w:tcW w:w="3969" w:type="dxa"/>
          </w:tcPr>
          <w:p w14:paraId="73743C0F" w14:textId="380AD8C2" w:rsidR="00A31519" w:rsidRPr="00EF5F4D" w:rsidRDefault="0078379D" w:rsidP="004D50D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Ev </w:t>
            </w:r>
            <w:proofErr w:type="spellStart"/>
            <w:r>
              <w:rPr>
                <w:lang w:val="en-GB"/>
              </w:rPr>
              <w:t>koppl</w:t>
            </w:r>
            <w:proofErr w:type="spellEnd"/>
            <w:r>
              <w:rPr>
                <w:lang w:val="en-GB"/>
              </w:rPr>
              <w:t xml:space="preserve"> 8 b</w:t>
            </w:r>
          </w:p>
        </w:tc>
      </w:tr>
      <w:tr w:rsidR="00A31519" w14:paraId="5BED0F10" w14:textId="77777777" w:rsidTr="00E10313">
        <w:tc>
          <w:tcPr>
            <w:tcW w:w="1138" w:type="dxa"/>
          </w:tcPr>
          <w:p w14:paraId="12C21928" w14:textId="43F3421A" w:rsidR="00A31519" w:rsidRPr="00BC7E4A" w:rsidRDefault="00A31519" w:rsidP="00FC7557">
            <w:pPr>
              <w:rPr>
                <w:b/>
                <w:bCs/>
              </w:rPr>
            </w:pPr>
            <w:r w:rsidRPr="00BC7E4A">
              <w:rPr>
                <w:b/>
                <w:bCs/>
              </w:rPr>
              <w:t>6</w:t>
            </w:r>
            <w:r>
              <w:rPr>
                <w:b/>
                <w:bCs/>
              </w:rPr>
              <w:br/>
              <w:t>GC3</w:t>
            </w:r>
          </w:p>
        </w:tc>
        <w:tc>
          <w:tcPr>
            <w:tcW w:w="842" w:type="dxa"/>
          </w:tcPr>
          <w:p w14:paraId="261DB832" w14:textId="6007990F" w:rsidR="00A31519" w:rsidRPr="00E462AE" w:rsidRDefault="00A31519" w:rsidP="00E462AE">
            <w:pPr>
              <w:pStyle w:val="Rubrik3"/>
            </w:pPr>
            <w:r>
              <w:t>16a</w:t>
            </w:r>
          </w:p>
        </w:tc>
        <w:tc>
          <w:tcPr>
            <w:tcW w:w="7796" w:type="dxa"/>
          </w:tcPr>
          <w:p w14:paraId="3B4BCD14" w14:textId="504E35DD" w:rsidR="00A31519" w:rsidRPr="00B857CC" w:rsidRDefault="00A31519" w:rsidP="00BC7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7E4A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tärk</w:t>
            </w:r>
            <w:r w:rsidRPr="00BC7E4A">
              <w:rPr>
                <w:rFonts w:ascii="Times New Roman" w:eastAsia="Times New Roman" w:hAnsi="Times New Roman" w:cs="Times New Roman"/>
              </w:rPr>
              <w:t xml:space="preserve"> åtgärder och politiska mekanismer för att säkerställa att rättigheterna för kvinnor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migranter) </w:t>
            </w:r>
            <w:r w:rsidRPr="00BC7E4A">
              <w:rPr>
                <w:rFonts w:ascii="Times New Roman" w:eastAsia="Times New Roman" w:hAnsi="Times New Roman" w:cs="Times New Roman"/>
              </w:rPr>
              <w:t xml:space="preserve">och flickor med funktionsnedsättning integreras på ett heltäckande sätt i all lagstiftning och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jämställdhets</w:t>
            </w:r>
            <w:r w:rsidRPr="00BC7E4A">
              <w:rPr>
                <w:rFonts w:ascii="Times New Roman" w:eastAsia="Times New Roman" w:hAnsi="Times New Roman" w:cs="Times New Roman"/>
              </w:rPr>
              <w:t>politik</w:t>
            </w:r>
            <w:proofErr w:type="spellEnd"/>
            <w:r w:rsidRPr="00BC7E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3F05C897" w14:textId="306B858C" w:rsidR="00A31519" w:rsidRDefault="00D4680C" w:rsidP="004D50D3">
            <w:pPr>
              <w:jc w:val="both"/>
            </w:pPr>
            <w:r>
              <w:t>Synergier CEDAW</w:t>
            </w:r>
            <w:r w:rsidR="00B77596">
              <w:t xml:space="preserve"> rek (angivna i alternativrapporten)</w:t>
            </w:r>
          </w:p>
        </w:tc>
      </w:tr>
      <w:tr w:rsidR="00A31519" w:rsidRPr="00F448A4" w14:paraId="56558866" w14:textId="77777777" w:rsidTr="00E10313">
        <w:tc>
          <w:tcPr>
            <w:tcW w:w="1138" w:type="dxa"/>
          </w:tcPr>
          <w:p w14:paraId="4BB35261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298E366" w14:textId="7E2138C9" w:rsidR="00A31519" w:rsidRPr="00E462AE" w:rsidRDefault="00A31519" w:rsidP="00E462AE">
            <w:pPr>
              <w:pStyle w:val="Rubrik3"/>
            </w:pPr>
            <w:r>
              <w:t>16b</w:t>
            </w:r>
          </w:p>
        </w:tc>
        <w:tc>
          <w:tcPr>
            <w:tcW w:w="7796" w:type="dxa"/>
          </w:tcPr>
          <w:p w14:paraId="396C4308" w14:textId="7301B864" w:rsidR="00A31519" w:rsidRPr="00913964" w:rsidRDefault="00A31519" w:rsidP="00913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C7E4A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äkerställ </w:t>
            </w:r>
            <w:r w:rsidRPr="00BC7E4A">
              <w:rPr>
                <w:rFonts w:ascii="Times New Roman" w:eastAsia="Times New Roman" w:hAnsi="Times New Roman" w:cs="Times New Roman"/>
              </w:rPr>
              <w:t>att systemen för datainsamling och konsekvens</w:t>
            </w:r>
            <w:r>
              <w:rPr>
                <w:rFonts w:ascii="Times New Roman" w:eastAsia="Times New Roman" w:hAnsi="Times New Roman" w:cs="Times New Roman"/>
              </w:rPr>
              <w:t xml:space="preserve">analyser </w:t>
            </w:r>
            <w:r w:rsidRPr="00BC7E4A">
              <w:rPr>
                <w:rFonts w:ascii="Times New Roman" w:eastAsia="Times New Roman" w:hAnsi="Times New Roman" w:cs="Times New Roman"/>
              </w:rPr>
              <w:t>av lagstiftning och politik innehåller indikatorer och uppdela</w:t>
            </w:r>
            <w:r>
              <w:rPr>
                <w:rFonts w:ascii="Times New Roman" w:eastAsia="Times New Roman" w:hAnsi="Times New Roman" w:cs="Times New Roman"/>
              </w:rPr>
              <w:t xml:space="preserve">d data </w:t>
            </w:r>
            <w:r w:rsidRPr="00BC7E4A">
              <w:rPr>
                <w:rFonts w:ascii="Times New Roman" w:eastAsia="Times New Roman" w:hAnsi="Times New Roman" w:cs="Times New Roman"/>
              </w:rPr>
              <w:t>om kvinnor och flickor med funktionsnedsättning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30CEC7D3" w14:textId="60B72BB7" w:rsidR="00A31519" w:rsidRDefault="00A31519" w:rsidP="00C02D65">
            <w:pPr>
              <w:rPr>
                <w:rFonts w:ascii="Arial" w:hAnsi="Arial"/>
              </w:rPr>
            </w:pPr>
          </w:p>
          <w:p w14:paraId="058EE78C" w14:textId="07D4A599" w:rsidR="00A31519" w:rsidRPr="001E3072" w:rsidRDefault="00A31519" w:rsidP="004D50D3">
            <w:pPr>
              <w:jc w:val="both"/>
            </w:pPr>
          </w:p>
        </w:tc>
      </w:tr>
      <w:tr w:rsidR="00A31519" w:rsidRPr="00D458D2" w14:paraId="3E1CC03A" w14:textId="77777777" w:rsidTr="00E10313">
        <w:tc>
          <w:tcPr>
            <w:tcW w:w="1138" w:type="dxa"/>
          </w:tcPr>
          <w:p w14:paraId="4B6300C4" w14:textId="21CB5388" w:rsidR="00A31519" w:rsidRPr="00BC7E4A" w:rsidRDefault="00A31519" w:rsidP="00FC7557">
            <w:pPr>
              <w:rPr>
                <w:b/>
                <w:bCs/>
              </w:rPr>
            </w:pPr>
            <w:r w:rsidRPr="00BC7E4A">
              <w:rPr>
                <w:b/>
                <w:bCs/>
              </w:rPr>
              <w:t>7</w:t>
            </w:r>
            <w:r>
              <w:rPr>
                <w:b/>
                <w:bCs/>
              </w:rPr>
              <w:br/>
              <w:t>CRC</w:t>
            </w:r>
          </w:p>
        </w:tc>
        <w:tc>
          <w:tcPr>
            <w:tcW w:w="842" w:type="dxa"/>
          </w:tcPr>
          <w:p w14:paraId="124E62A5" w14:textId="3F76B31D" w:rsidR="00A31519" w:rsidRPr="00E462AE" w:rsidRDefault="00A31519" w:rsidP="00E462AE">
            <w:pPr>
              <w:pStyle w:val="Rubrik3"/>
            </w:pPr>
            <w:r>
              <w:t>18a</w:t>
            </w:r>
          </w:p>
        </w:tc>
        <w:tc>
          <w:tcPr>
            <w:tcW w:w="7796" w:type="dxa"/>
          </w:tcPr>
          <w:p w14:paraId="30213EBD" w14:textId="53B9D1CC" w:rsidR="00A31519" w:rsidRPr="001E3072" w:rsidRDefault="00A31519" w:rsidP="00697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genomförandet av nationell lagstiftning om barns rättigheter</w:t>
            </w:r>
            <w:r>
              <w:rPr>
                <w:rFonts w:ascii="Times New Roman" w:eastAsia="Times New Roman" w:hAnsi="Times New Roman" w:cs="Times New Roman"/>
              </w:rPr>
              <w:t xml:space="preserve"> för att säkerställa att den inkluderar barn med funktionsnedsättning i alla livsområden. </w:t>
            </w:r>
            <w:r w:rsidRPr="001609FF">
              <w:rPr>
                <w:rFonts w:ascii="Times New Roman" w:eastAsia="Times New Roman" w:hAnsi="Times New Roman" w:cs="Times New Roman"/>
              </w:rPr>
              <w:t>Försäkra trygg och närande miljö som respekterar värdighet och likabehandling.</w:t>
            </w:r>
          </w:p>
        </w:tc>
        <w:tc>
          <w:tcPr>
            <w:tcW w:w="3969" w:type="dxa"/>
          </w:tcPr>
          <w:p w14:paraId="2A23E534" w14:textId="73526A27" w:rsidR="00A31519" w:rsidRPr="001E3072" w:rsidRDefault="004573F7" w:rsidP="004D50D3">
            <w:pPr>
              <w:jc w:val="both"/>
            </w:pPr>
            <w:r>
              <w:t>Synergier CRC</w:t>
            </w:r>
            <w:r w:rsidR="00B77596">
              <w:t xml:space="preserve"> rek (angivna i alternativrapporten)</w:t>
            </w:r>
          </w:p>
        </w:tc>
      </w:tr>
      <w:tr w:rsidR="00A31519" w14:paraId="0221FCDB" w14:textId="77777777" w:rsidTr="00E10313">
        <w:tc>
          <w:tcPr>
            <w:tcW w:w="1138" w:type="dxa"/>
          </w:tcPr>
          <w:p w14:paraId="7D04F8C1" w14:textId="77777777" w:rsidR="00A31519" w:rsidRPr="001E3072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9765D1D" w14:textId="6FFCD818" w:rsidR="00A31519" w:rsidRPr="00D458D2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18b</w:t>
            </w:r>
          </w:p>
        </w:tc>
        <w:tc>
          <w:tcPr>
            <w:tcW w:w="7796" w:type="dxa"/>
          </w:tcPr>
          <w:p w14:paraId="42C80B95" w14:textId="1C36A14E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tillgång, tillgänglighet och kvalitet på inkluderande </w:t>
            </w:r>
            <w:r>
              <w:rPr>
                <w:rFonts w:ascii="Times New Roman" w:eastAsia="Times New Roman" w:hAnsi="Times New Roman" w:cs="Times New Roman"/>
              </w:rPr>
              <w:t xml:space="preserve">och tidigt insatta </w:t>
            </w:r>
            <w:r w:rsidRPr="00E201A5">
              <w:rPr>
                <w:rFonts w:ascii="Times New Roman" w:eastAsia="Times New Roman" w:hAnsi="Times New Roman" w:cs="Times New Roman"/>
              </w:rPr>
              <w:t>tjänster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201A5">
              <w:rPr>
                <w:rFonts w:ascii="Times New Roman" w:eastAsia="Times New Roman" w:hAnsi="Times New Roman" w:cs="Times New Roman"/>
              </w:rPr>
              <w:t>hjälpmedel och transporter för barn med funktionsnedsättning</w:t>
            </w:r>
            <w:r>
              <w:rPr>
                <w:rFonts w:ascii="Times New Roman" w:eastAsia="Times New Roman" w:hAnsi="Times New Roman" w:cs="Times New Roman"/>
              </w:rPr>
              <w:t xml:space="preserve"> samt tillräcklig information och nödvändigt stöd till deras föräldrar.</w:t>
            </w:r>
          </w:p>
        </w:tc>
        <w:tc>
          <w:tcPr>
            <w:tcW w:w="3969" w:type="dxa"/>
          </w:tcPr>
          <w:p w14:paraId="062CDCDF" w14:textId="77777777" w:rsidR="00A31519" w:rsidRDefault="00A31519" w:rsidP="004D50D3">
            <w:pPr>
              <w:jc w:val="both"/>
            </w:pPr>
          </w:p>
        </w:tc>
      </w:tr>
      <w:tr w:rsidR="00A31519" w14:paraId="11DE6CC8" w14:textId="77777777" w:rsidTr="00E10313">
        <w:tc>
          <w:tcPr>
            <w:tcW w:w="1138" w:type="dxa"/>
          </w:tcPr>
          <w:p w14:paraId="7A46F930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0EDF0B7" w14:textId="393FE36B" w:rsidR="00A31519" w:rsidRPr="00E462AE" w:rsidRDefault="00A31519" w:rsidP="00E462AE">
            <w:pPr>
              <w:pStyle w:val="Rubrik3"/>
            </w:pPr>
            <w:r>
              <w:t>18c</w:t>
            </w:r>
          </w:p>
        </w:tc>
        <w:tc>
          <w:tcPr>
            <w:tcW w:w="7796" w:type="dxa"/>
          </w:tcPr>
          <w:p w14:paraId="0FD2A8E4" w14:textId="48C2A4CD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 w:rsidRPr="00814314">
              <w:rPr>
                <w:rFonts w:ascii="Times New Roman" w:eastAsia="Times New Roman" w:hAnsi="Times New Roman" w:cs="Times New Roman"/>
                <w:b/>
                <w:bCs/>
              </w:rPr>
              <w:t xml:space="preserve">arantera </w:t>
            </w:r>
            <w:r w:rsidRPr="00814314">
              <w:rPr>
                <w:rFonts w:ascii="Times New Roman" w:eastAsia="Times New Roman" w:hAnsi="Times New Roman" w:cs="Times New Roman"/>
              </w:rPr>
              <w:t xml:space="preserve">respekten för utvecklingen av förmågan hos barn med funktionsnedsättning att </w:t>
            </w:r>
            <w:r>
              <w:rPr>
                <w:rFonts w:ascii="Times New Roman" w:eastAsia="Times New Roman" w:hAnsi="Times New Roman" w:cs="Times New Roman"/>
              </w:rPr>
              <w:t>säkerställa</w:t>
            </w:r>
            <w:r w:rsidRPr="00814314">
              <w:rPr>
                <w:rFonts w:ascii="Times New Roman" w:eastAsia="Times New Roman" w:hAnsi="Times New Roman" w:cs="Times New Roman"/>
              </w:rPr>
              <w:t xml:space="preserve"> att de kan bilda sig en egen uppfattning</w:t>
            </w:r>
            <w:r>
              <w:rPr>
                <w:rFonts w:ascii="Times New Roman" w:eastAsia="Times New Roman" w:hAnsi="Times New Roman" w:cs="Times New Roman"/>
              </w:rPr>
              <w:t xml:space="preserve">, fritt utrycka sig,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rättsliga och asylärenden</w:t>
            </w:r>
            <w:r w:rsidRPr="00814314">
              <w:rPr>
                <w:rFonts w:ascii="Times New Roman" w:eastAsia="Times New Roman" w:hAnsi="Times New Roman" w:cs="Times New Roman"/>
              </w:rPr>
              <w:t xml:space="preserve"> så att </w:t>
            </w:r>
            <w:r>
              <w:rPr>
                <w:rFonts w:ascii="Times New Roman" w:eastAsia="Times New Roman" w:hAnsi="Times New Roman" w:cs="Times New Roman"/>
              </w:rPr>
              <w:t>deras synpunkter ges vikt i förhållande till ålder och mognad.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Säkerställ stöd i förhållande till funktionshinder och ålder för att</w:t>
            </w:r>
            <w:r w:rsidRPr="00814314">
              <w:rPr>
                <w:rFonts w:ascii="Times New Roman" w:eastAsia="Times New Roman" w:hAnsi="Times New Roman" w:cs="Times New Roman"/>
              </w:rPr>
              <w:t xml:space="preserve"> förverkliga </w:t>
            </w:r>
            <w:r>
              <w:rPr>
                <w:rFonts w:ascii="Times New Roman" w:eastAsia="Times New Roman" w:hAnsi="Times New Roman" w:cs="Times New Roman"/>
              </w:rPr>
              <w:t>deras rättighet</w:t>
            </w:r>
            <w:r w:rsidRPr="00814314">
              <w:rPr>
                <w:rFonts w:ascii="Times New Roman" w:eastAsia="Times New Roman" w:hAnsi="Times New Roman" w:cs="Times New Roman"/>
              </w:rPr>
              <w:t xml:space="preserve"> att bli hörda.</w:t>
            </w:r>
          </w:p>
        </w:tc>
        <w:tc>
          <w:tcPr>
            <w:tcW w:w="3969" w:type="dxa"/>
          </w:tcPr>
          <w:p w14:paraId="3BDFC03B" w14:textId="77777777" w:rsidR="00A31519" w:rsidRDefault="00A31519" w:rsidP="004D50D3">
            <w:pPr>
              <w:jc w:val="both"/>
            </w:pPr>
          </w:p>
        </w:tc>
      </w:tr>
      <w:tr w:rsidR="00A31519" w:rsidRPr="00613539" w14:paraId="7BFB4754" w14:textId="77777777" w:rsidTr="00E10313">
        <w:tc>
          <w:tcPr>
            <w:tcW w:w="1138" w:type="dxa"/>
          </w:tcPr>
          <w:p w14:paraId="0F168C6D" w14:textId="55165369" w:rsidR="00A31519" w:rsidRPr="00BC7E4A" w:rsidRDefault="00A31519" w:rsidP="00FC7557">
            <w:pPr>
              <w:rPr>
                <w:b/>
                <w:bCs/>
              </w:rPr>
            </w:pPr>
            <w:r w:rsidRPr="00BC7E4A">
              <w:rPr>
                <w:b/>
                <w:bCs/>
              </w:rPr>
              <w:t>8</w:t>
            </w:r>
          </w:p>
        </w:tc>
        <w:tc>
          <w:tcPr>
            <w:tcW w:w="842" w:type="dxa"/>
          </w:tcPr>
          <w:p w14:paraId="761ACB08" w14:textId="7FB4A040" w:rsidR="00A31519" w:rsidRPr="00E462AE" w:rsidRDefault="00A31519" w:rsidP="00E462AE">
            <w:pPr>
              <w:pStyle w:val="Rubrik3"/>
            </w:pPr>
            <w:r>
              <w:t>20a</w:t>
            </w:r>
          </w:p>
        </w:tc>
        <w:tc>
          <w:tcPr>
            <w:tcW w:w="7796" w:type="dxa"/>
          </w:tcPr>
          <w:p w14:paraId="6F15EED0" w14:textId="051221C5" w:rsidR="00A31519" w:rsidRPr="009B6FB9" w:rsidRDefault="00A31519" w:rsidP="009B6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5980">
              <w:rPr>
                <w:rFonts w:ascii="Times New Roman" w:eastAsia="Times New Roman" w:hAnsi="Times New Roman" w:cs="Times New Roman"/>
              </w:rPr>
              <w:t>Se till att medicinsk och social rådgivning om fosterdiagnostik och abort inte förmedlar negativa attityder mot personer med intellektuell och/eller psykosocial funktionsnedsättning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00133595" w14:textId="77777777" w:rsidR="00A31519" w:rsidRPr="001E3072" w:rsidRDefault="00A31519" w:rsidP="004D50D3">
            <w:pPr>
              <w:jc w:val="both"/>
            </w:pPr>
          </w:p>
        </w:tc>
      </w:tr>
      <w:tr w:rsidR="00A31519" w14:paraId="4FC84819" w14:textId="77777777" w:rsidTr="00E10313">
        <w:tc>
          <w:tcPr>
            <w:tcW w:w="1138" w:type="dxa"/>
          </w:tcPr>
          <w:p w14:paraId="5DB34E3D" w14:textId="77777777" w:rsidR="00A31519" w:rsidRPr="001E3072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DB51CEE" w14:textId="4CD4C6F6" w:rsidR="00A31519" w:rsidRPr="00613539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20b</w:t>
            </w:r>
          </w:p>
        </w:tc>
        <w:tc>
          <w:tcPr>
            <w:tcW w:w="7796" w:type="dxa"/>
          </w:tcPr>
          <w:p w14:paraId="42CD513A" w14:textId="5FCB95C7" w:rsidR="00A31519" w:rsidRPr="00B857CC" w:rsidRDefault="00A31519" w:rsidP="00BC7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7E4A">
              <w:rPr>
                <w:rFonts w:ascii="Times New Roman" w:eastAsia="Times New Roman" w:hAnsi="Times New Roman" w:cs="Times New Roman"/>
                <w:b/>
                <w:bCs/>
              </w:rPr>
              <w:t xml:space="preserve">Genomför </w:t>
            </w:r>
            <w:r w:rsidRPr="00BC7E4A">
              <w:rPr>
                <w:rFonts w:ascii="Times New Roman" w:eastAsia="Times New Roman" w:hAnsi="Times New Roman" w:cs="Times New Roman"/>
              </w:rPr>
              <w:t>mediekampanjer för att undanröja fördomar, negativa stereotyper, skadliga sedvänjor och hatpropaganda i alla aspekter av livet</w:t>
            </w:r>
            <w:r>
              <w:rPr>
                <w:rFonts w:ascii="Times New Roman" w:eastAsia="Times New Roman" w:hAnsi="Times New Roman" w:cs="Times New Roman"/>
              </w:rPr>
              <w:t xml:space="preserve"> för att skapa hållbar och systematisk attitydförändring särskilt för kvinnor, barn och personer med intellektuell funktionsnedsättning.</w:t>
            </w:r>
          </w:p>
        </w:tc>
        <w:tc>
          <w:tcPr>
            <w:tcW w:w="3969" w:type="dxa"/>
          </w:tcPr>
          <w:p w14:paraId="1BE232EC" w14:textId="77777777" w:rsidR="00A31519" w:rsidRDefault="00A31519" w:rsidP="004D50D3">
            <w:pPr>
              <w:jc w:val="both"/>
            </w:pPr>
          </w:p>
        </w:tc>
      </w:tr>
      <w:tr w:rsidR="00A31519" w:rsidRPr="009B6FB9" w14:paraId="178AAFD1" w14:textId="77777777" w:rsidTr="00E10313">
        <w:tc>
          <w:tcPr>
            <w:tcW w:w="1138" w:type="dxa"/>
          </w:tcPr>
          <w:p w14:paraId="5E9F61E7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2324F5D" w14:textId="380C2517" w:rsidR="00A31519" w:rsidRPr="00E462AE" w:rsidRDefault="00A31519" w:rsidP="00E462AE">
            <w:pPr>
              <w:pStyle w:val="Rubrik3"/>
            </w:pPr>
            <w:r>
              <w:t>20c</w:t>
            </w:r>
          </w:p>
        </w:tc>
        <w:tc>
          <w:tcPr>
            <w:tcW w:w="7796" w:type="dxa"/>
          </w:tcPr>
          <w:p w14:paraId="237BCB16" w14:textId="782F7B8D" w:rsidR="00A31519" w:rsidRPr="00D840D2" w:rsidRDefault="00A31519" w:rsidP="00D8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C7E4A">
              <w:rPr>
                <w:rFonts w:ascii="Times New Roman" w:eastAsia="Times New Roman" w:hAnsi="Times New Roman" w:cs="Times New Roman"/>
                <w:b/>
                <w:bCs/>
              </w:rPr>
              <w:t>Stärk och öka</w:t>
            </w:r>
            <w:r w:rsidRPr="00BC7E4A">
              <w:rPr>
                <w:rFonts w:ascii="Times New Roman" w:eastAsia="Times New Roman" w:hAnsi="Times New Roman" w:cs="Times New Roman"/>
              </w:rPr>
              <w:t xml:space="preserve"> intensiv</w:t>
            </w:r>
            <w:r>
              <w:rPr>
                <w:rFonts w:ascii="Times New Roman" w:eastAsia="Times New Roman" w:hAnsi="Times New Roman" w:cs="Times New Roman"/>
              </w:rPr>
              <w:t>utbildning genom kurser</w:t>
            </w:r>
            <w:r w:rsidRPr="00BC7E4A">
              <w:rPr>
                <w:rFonts w:ascii="Times New Roman" w:eastAsia="Times New Roman" w:hAnsi="Times New Roman" w:cs="Times New Roman"/>
              </w:rPr>
              <w:t xml:space="preserve"> om rättigheter för personer med funktionsnedsättning och med grund i mänskorättsmodellen av personer med funktionsnedsättning för studenter, domare</w:t>
            </w:r>
            <w:r>
              <w:rPr>
                <w:rFonts w:ascii="Times New Roman" w:eastAsia="Times New Roman" w:hAnsi="Times New Roman" w:cs="Times New Roman"/>
              </w:rPr>
              <w:t>, rättstillämpare, poliser</w:t>
            </w:r>
            <w:r w:rsidRPr="00BC7E4A">
              <w:rPr>
                <w:rFonts w:ascii="Times New Roman" w:eastAsia="Times New Roman" w:hAnsi="Times New Roman" w:cs="Times New Roman"/>
              </w:rPr>
              <w:t>, lärare, hälso- och sjukvårdspersonal och allmänhet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 w:rsidRPr="00BC7E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0B1DF69E" w14:textId="0981EA80" w:rsidR="00A31519" w:rsidRPr="001E3072" w:rsidRDefault="003C1241" w:rsidP="004D50D3">
            <w:pPr>
              <w:jc w:val="both"/>
            </w:pPr>
            <w:r>
              <w:t xml:space="preserve">Gammal rek. </w:t>
            </w:r>
            <w:r w:rsidR="00320105">
              <w:t xml:space="preserve">Stärkt rättslig status rek 8 b </w:t>
            </w:r>
            <w:r w:rsidR="008E0D72">
              <w:t>ger effekt.</w:t>
            </w:r>
          </w:p>
        </w:tc>
      </w:tr>
      <w:tr w:rsidR="00A31519" w:rsidRPr="006A73AD" w14:paraId="714616C4" w14:textId="77777777" w:rsidTr="00E10313">
        <w:tc>
          <w:tcPr>
            <w:tcW w:w="1138" w:type="dxa"/>
          </w:tcPr>
          <w:p w14:paraId="47600AB4" w14:textId="77777777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50F38221" w14:textId="1AD0FAEE" w:rsidR="00A31519" w:rsidRPr="00BC7E4A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GC2</w:t>
            </w:r>
          </w:p>
        </w:tc>
        <w:tc>
          <w:tcPr>
            <w:tcW w:w="842" w:type="dxa"/>
          </w:tcPr>
          <w:p w14:paraId="1104BF56" w14:textId="0EFB060C" w:rsidR="00A31519" w:rsidRPr="00E462AE" w:rsidRDefault="00A31519" w:rsidP="00E462AE">
            <w:pPr>
              <w:pStyle w:val="Rubrik3"/>
            </w:pPr>
            <w:r>
              <w:t>22a</w:t>
            </w:r>
          </w:p>
        </w:tc>
        <w:tc>
          <w:tcPr>
            <w:tcW w:w="7796" w:type="dxa"/>
          </w:tcPr>
          <w:p w14:paraId="28D416D6" w14:textId="4F7BA016" w:rsidR="00A31519" w:rsidRPr="001E3072" w:rsidRDefault="00A31519" w:rsidP="00806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053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570539">
              <w:rPr>
                <w:rFonts w:ascii="Times New Roman" w:eastAsia="Times New Roman" w:hAnsi="Times New Roman" w:cs="Times New Roman"/>
              </w:rPr>
              <w:t xml:space="preserve"> att nationell, regional och kommunal lagstiftning omfattar tillgänglighet på alla områden i livet, inklusive i offentlig upphandling och att de tillämpas effektivt och likvärdigt samt främjar universell utformning</w:t>
            </w:r>
            <w:r>
              <w:rPr>
                <w:rFonts w:ascii="Times New Roman" w:eastAsia="Times New Roman" w:hAnsi="Times New Roman" w:cs="Times New Roman"/>
              </w:rPr>
              <w:t xml:space="preserve"> i utveckling av standarder och riktlinjer</w:t>
            </w:r>
            <w:r w:rsidRPr="005705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32368982" w14:textId="7C509306" w:rsidR="00A31519" w:rsidRPr="006A73AD" w:rsidRDefault="008E0D72" w:rsidP="004D50D3">
            <w:pPr>
              <w:jc w:val="both"/>
            </w:pPr>
            <w:r>
              <w:t xml:space="preserve">Gammal rek. Bristande tillsyn av tillämpning </w:t>
            </w:r>
            <w:proofErr w:type="spellStart"/>
            <w:r>
              <w:t>koppl</w:t>
            </w:r>
            <w:proofErr w:type="spellEnd"/>
            <w:r>
              <w:t xml:space="preserve"> EU-direktiv t</w:t>
            </w:r>
          </w:p>
        </w:tc>
      </w:tr>
      <w:tr w:rsidR="00A31519" w14:paraId="7DA65BE7" w14:textId="77777777" w:rsidTr="00E10313">
        <w:tc>
          <w:tcPr>
            <w:tcW w:w="1138" w:type="dxa"/>
          </w:tcPr>
          <w:p w14:paraId="53F9B344" w14:textId="77777777" w:rsidR="00A31519" w:rsidRPr="006A73AD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127210D9" w14:textId="518EADD8" w:rsidR="00A31519" w:rsidRPr="005900A3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22b</w:t>
            </w:r>
          </w:p>
        </w:tc>
        <w:tc>
          <w:tcPr>
            <w:tcW w:w="7796" w:type="dxa"/>
          </w:tcPr>
          <w:p w14:paraId="2D5F0BD9" w14:textId="0F74AC03" w:rsidR="00A31519" w:rsidRPr="00B857CC" w:rsidRDefault="00A31519" w:rsidP="00F63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Etablera</w:t>
            </w:r>
            <w:r w:rsidRPr="00570539">
              <w:rPr>
                <w:rFonts w:ascii="Times New Roman" w:eastAsia="Times New Roman" w:hAnsi="Times New Roman" w:cs="Times New Roman"/>
                <w:b/>
                <w:bCs/>
              </w:rPr>
              <w:t xml:space="preserve"> institutionaliserade mekanismer</w:t>
            </w:r>
            <w:r w:rsidRPr="00570539">
              <w:rPr>
                <w:rFonts w:ascii="Times New Roman" w:eastAsia="Times New Roman" w:hAnsi="Times New Roman" w:cs="Times New Roman"/>
              </w:rPr>
              <w:t xml:space="preserve"> för nära samråd med och aktivt deltagande av funktionsrättsorganisationer i processerna för utveckling av tillgänglighetsstandarder samt klagomålsmekanismer.</w:t>
            </w:r>
          </w:p>
        </w:tc>
        <w:tc>
          <w:tcPr>
            <w:tcW w:w="3969" w:type="dxa"/>
          </w:tcPr>
          <w:p w14:paraId="363A8252" w14:textId="5880C620" w:rsidR="00A31519" w:rsidRDefault="00BE0E9F" w:rsidP="004D50D3">
            <w:pPr>
              <w:jc w:val="both"/>
            </w:pPr>
            <w:r>
              <w:t>Finansiering och reglering</w:t>
            </w:r>
          </w:p>
        </w:tc>
      </w:tr>
      <w:tr w:rsidR="00A31519" w14:paraId="2013EE91" w14:textId="77777777" w:rsidTr="00E10313">
        <w:tc>
          <w:tcPr>
            <w:tcW w:w="1138" w:type="dxa"/>
          </w:tcPr>
          <w:p w14:paraId="1048F331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7B3F6FD5" w14:textId="31BAFA57" w:rsidR="00A31519" w:rsidRPr="00E462AE" w:rsidRDefault="00A31519" w:rsidP="00E462AE">
            <w:pPr>
              <w:pStyle w:val="Rubrik3"/>
            </w:pPr>
            <w:r>
              <w:t>22c</w:t>
            </w:r>
          </w:p>
        </w:tc>
        <w:tc>
          <w:tcPr>
            <w:tcW w:w="7796" w:type="dxa"/>
          </w:tcPr>
          <w:p w14:paraId="59A64C35" w14:textId="7656CE90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0539">
              <w:rPr>
                <w:rFonts w:ascii="Times New Roman" w:eastAsia="Times New Roman" w:hAnsi="Times New Roman" w:cs="Times New Roman"/>
                <w:b/>
                <w:bCs/>
              </w:rPr>
              <w:t>Säkerställ digital tillgänglighet</w:t>
            </w:r>
            <w:r w:rsidRPr="00570539">
              <w:rPr>
                <w:rFonts w:ascii="Times New Roman" w:eastAsia="Times New Roman" w:hAnsi="Times New Roman" w:cs="Times New Roman"/>
              </w:rPr>
              <w:t xml:space="preserve"> och elektronisk identifiering för personer med funktionsnedsättning.</w:t>
            </w:r>
          </w:p>
        </w:tc>
        <w:tc>
          <w:tcPr>
            <w:tcW w:w="3969" w:type="dxa"/>
          </w:tcPr>
          <w:p w14:paraId="65DB1079" w14:textId="5BD683E5" w:rsidR="00A31519" w:rsidRDefault="0083360C" w:rsidP="004D50D3">
            <w:pPr>
              <w:jc w:val="both"/>
            </w:pPr>
            <w:r>
              <w:t xml:space="preserve">FI </w:t>
            </w:r>
            <w:r w:rsidR="005F5100">
              <w:t xml:space="preserve">Koppling EU-förordning </w:t>
            </w:r>
            <w:proofErr w:type="spellStart"/>
            <w:r>
              <w:t>eIdas</w:t>
            </w:r>
            <w:proofErr w:type="spellEnd"/>
            <w:r>
              <w:t xml:space="preserve"> 2 nämner konventionen</w:t>
            </w:r>
          </w:p>
        </w:tc>
      </w:tr>
      <w:tr w:rsidR="00A31519" w14:paraId="24916B3F" w14:textId="77777777" w:rsidTr="00E10313">
        <w:tc>
          <w:tcPr>
            <w:tcW w:w="1138" w:type="dxa"/>
          </w:tcPr>
          <w:p w14:paraId="235AB588" w14:textId="01AE9789" w:rsidR="00A31519" w:rsidRPr="00BC7E4A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2" w:type="dxa"/>
          </w:tcPr>
          <w:p w14:paraId="00F025F6" w14:textId="35D4E44E" w:rsidR="00A31519" w:rsidRPr="00E462AE" w:rsidRDefault="00A31519" w:rsidP="00E462AE">
            <w:pPr>
              <w:pStyle w:val="Rubrik3"/>
            </w:pPr>
            <w:r>
              <w:t>24a</w:t>
            </w:r>
          </w:p>
        </w:tc>
        <w:tc>
          <w:tcPr>
            <w:tcW w:w="7796" w:type="dxa"/>
          </w:tcPr>
          <w:p w14:paraId="69F2D6B4" w14:textId="70F4F61D" w:rsidR="00A31519" w:rsidRPr="00B857CC" w:rsidRDefault="00A31519" w:rsidP="00BF3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40C">
              <w:rPr>
                <w:rFonts w:ascii="Times New Roman" w:eastAsia="Times New Roman" w:hAnsi="Times New Roman" w:cs="Times New Roman"/>
                <w:b/>
                <w:bCs/>
              </w:rPr>
              <w:t xml:space="preserve">Stärk </w:t>
            </w:r>
            <w:r w:rsidRPr="00BF340C">
              <w:rPr>
                <w:rFonts w:ascii="Times New Roman" w:eastAsia="Times New Roman" w:hAnsi="Times New Roman" w:cs="Times New Roman"/>
              </w:rPr>
              <w:t>utbildningen för tjänstemän inom brottsbekämpande myndigheter för att undvika överdriven användning av våld och skjutvapen</w:t>
            </w:r>
            <w:r>
              <w:rPr>
                <w:rFonts w:ascii="Times New Roman" w:eastAsia="Times New Roman" w:hAnsi="Times New Roman" w:cs="Times New Roman"/>
              </w:rPr>
              <w:t xml:space="preserve"> särskilt med hänsyn till personer med psykosocial funktionsnedsättning och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intersektionell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bakgrund för marginalisering.</w:t>
            </w:r>
            <w:r w:rsidRPr="00BF34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080AE21F" w14:textId="6537F0B0" w:rsidR="00A31519" w:rsidRDefault="0083360C" w:rsidP="004D50D3">
            <w:pPr>
              <w:jc w:val="both"/>
            </w:pPr>
            <w:r>
              <w:t>JU</w:t>
            </w:r>
          </w:p>
        </w:tc>
      </w:tr>
      <w:tr w:rsidR="00A31519" w:rsidRPr="00DC1700" w14:paraId="6F5B7392" w14:textId="77777777" w:rsidTr="00E10313">
        <w:tc>
          <w:tcPr>
            <w:tcW w:w="1138" w:type="dxa"/>
          </w:tcPr>
          <w:p w14:paraId="2810413A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B613346" w14:textId="3676E669" w:rsidR="00A31519" w:rsidRPr="00E462AE" w:rsidRDefault="00A31519" w:rsidP="00E462AE">
            <w:pPr>
              <w:pStyle w:val="Rubrik3"/>
            </w:pPr>
            <w:r>
              <w:t>24b</w:t>
            </w:r>
          </w:p>
        </w:tc>
        <w:tc>
          <w:tcPr>
            <w:tcW w:w="7796" w:type="dxa"/>
          </w:tcPr>
          <w:p w14:paraId="12A30D76" w14:textId="30047D76" w:rsidR="00A31519" w:rsidRPr="00DC1700" w:rsidRDefault="00A31519" w:rsidP="00F54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BF340C">
              <w:rPr>
                <w:rFonts w:ascii="Times New Roman" w:eastAsia="Times New Roman" w:hAnsi="Times New Roman" w:cs="Times New Roman"/>
                <w:b/>
                <w:bCs/>
              </w:rPr>
              <w:t>Utveckla en övergripande strategi</w:t>
            </w:r>
            <w:r w:rsidRPr="00BF340C">
              <w:rPr>
                <w:rFonts w:ascii="Times New Roman" w:eastAsia="Times New Roman" w:hAnsi="Times New Roman" w:cs="Times New Roman"/>
              </w:rPr>
              <w:t xml:space="preserve"> för att förhindra dödsfall bland personer med funktionsnedsättning på institutioner</w:t>
            </w:r>
            <w:r>
              <w:rPr>
                <w:rFonts w:ascii="Times New Roman" w:eastAsia="Times New Roman" w:hAnsi="Times New Roman" w:cs="Times New Roman"/>
              </w:rPr>
              <w:t xml:space="preserve">, inklusive utbildning för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yrkesgrupper inom hälsa, vård, sociala och utbildningsområden.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Säkerställ att kriminella handlingar leder till effektiva åtal. </w:t>
            </w:r>
          </w:p>
        </w:tc>
        <w:tc>
          <w:tcPr>
            <w:tcW w:w="3969" w:type="dxa"/>
          </w:tcPr>
          <w:p w14:paraId="3124E46A" w14:textId="77777777" w:rsidR="00A31519" w:rsidRPr="00DC1700" w:rsidRDefault="00A31519" w:rsidP="004D50D3">
            <w:pPr>
              <w:jc w:val="both"/>
              <w:rPr>
                <w:lang w:val="en-GB"/>
              </w:rPr>
            </w:pPr>
          </w:p>
        </w:tc>
      </w:tr>
      <w:tr w:rsidR="00A31519" w14:paraId="7F884B6B" w14:textId="77777777" w:rsidTr="00E10313">
        <w:tc>
          <w:tcPr>
            <w:tcW w:w="1138" w:type="dxa"/>
          </w:tcPr>
          <w:p w14:paraId="55D437BB" w14:textId="546A0C74" w:rsidR="00A31519" w:rsidRPr="00BC7E4A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</w:rPr>
              <w:br/>
              <w:t>Sendai</w:t>
            </w:r>
          </w:p>
        </w:tc>
        <w:tc>
          <w:tcPr>
            <w:tcW w:w="842" w:type="dxa"/>
          </w:tcPr>
          <w:p w14:paraId="63791468" w14:textId="304DDCA6" w:rsidR="00A31519" w:rsidRPr="00E462AE" w:rsidRDefault="00A31519" w:rsidP="00E462AE">
            <w:pPr>
              <w:pStyle w:val="Rubrik3"/>
            </w:pPr>
            <w:r>
              <w:t>26a</w:t>
            </w:r>
          </w:p>
        </w:tc>
        <w:tc>
          <w:tcPr>
            <w:tcW w:w="7796" w:type="dxa"/>
          </w:tcPr>
          <w:p w14:paraId="496AE45D" w14:textId="2783B0BD" w:rsidR="00A31519" w:rsidRPr="00654D83" w:rsidRDefault="00A31519" w:rsidP="00B462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en övergripande strategi för mänskliga rättigheter som inkluderar personer med funktionsnedsättning för alla risksituationer och humanitära nödsituationer</w:t>
            </w:r>
            <w:r w:rsidRPr="00FF6892">
              <w:rPr>
                <w:rFonts w:ascii="Times New Roman" w:eastAsia="Times New Roman" w:hAnsi="Times New Roman" w:cs="Times New Roman"/>
              </w:rPr>
              <w:t xml:space="preserve"> inklusive folkhälsa, klimathot och andra risksituationer.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Säkerställ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samordning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på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nationell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 xml:space="preserve">, regional och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kommunal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195B50">
              <w:rPr>
                <w:rFonts w:ascii="Times New Roman" w:eastAsia="Times New Roman" w:hAnsi="Times New Roman" w:cs="Times New Roman"/>
                <w:lang w:val="en-GB"/>
              </w:rPr>
              <w:t>nivå</w:t>
            </w:r>
            <w:proofErr w:type="spellEnd"/>
            <w:r w:rsidRPr="00195B50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3969" w:type="dxa"/>
          </w:tcPr>
          <w:p w14:paraId="192D7258" w14:textId="138E27D0" w:rsidR="00A31519" w:rsidRPr="00654D83" w:rsidRDefault="00A31519" w:rsidP="00AD6422">
            <w:pPr>
              <w:rPr>
                <w:rFonts w:ascii="Times New Roman" w:hAnsi="Times New Roman" w:cs="Times New Roman"/>
              </w:rPr>
            </w:pPr>
          </w:p>
        </w:tc>
      </w:tr>
      <w:tr w:rsidR="00A31519" w14:paraId="2F01E122" w14:textId="77777777" w:rsidTr="00E10313">
        <w:tc>
          <w:tcPr>
            <w:tcW w:w="1138" w:type="dxa"/>
          </w:tcPr>
          <w:p w14:paraId="7D706103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AD6AA68" w14:textId="0184D0C6" w:rsidR="00A31519" w:rsidRPr="00E462AE" w:rsidRDefault="00A31519" w:rsidP="00E462AE">
            <w:pPr>
              <w:pStyle w:val="Rubrik3"/>
            </w:pPr>
            <w:r>
              <w:t>26b</w:t>
            </w:r>
          </w:p>
        </w:tc>
        <w:tc>
          <w:tcPr>
            <w:tcW w:w="7796" w:type="dxa"/>
          </w:tcPr>
          <w:p w14:paraId="5B469F5B" w14:textId="6615FC73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att genomförandet av den klimatpoliti</w:t>
            </w:r>
            <w:r w:rsidRPr="00FF6892">
              <w:rPr>
                <w:rFonts w:ascii="Times New Roman" w:eastAsia="Times New Roman" w:hAnsi="Times New Roman" w:cs="Times New Roman"/>
              </w:rPr>
              <w:t>ken i</w:t>
            </w:r>
            <w:r w:rsidRPr="00E201A5">
              <w:rPr>
                <w:rFonts w:ascii="Times New Roman" w:eastAsia="Times New Roman" w:hAnsi="Times New Roman" w:cs="Times New Roman"/>
              </w:rPr>
              <w:t>nkluderar personer med funktionsnedsättning</w:t>
            </w:r>
            <w:r w:rsidRPr="00FF6892">
              <w:rPr>
                <w:rFonts w:ascii="Times New Roman" w:eastAsia="Times New Roman" w:hAnsi="Times New Roman" w:cs="Times New Roman"/>
              </w:rPr>
              <w:t>, även samer</w:t>
            </w:r>
            <w:r>
              <w:rPr>
                <w:rFonts w:ascii="Times New Roman" w:eastAsia="Times New Roman" w:hAnsi="Times New Roman" w:cs="Times New Roman"/>
              </w:rPr>
              <w:t>, i enlighet med FN:s ramverkskonvention för klimatförändring</w:t>
            </w:r>
          </w:p>
        </w:tc>
        <w:tc>
          <w:tcPr>
            <w:tcW w:w="3969" w:type="dxa"/>
          </w:tcPr>
          <w:p w14:paraId="554ABB57" w14:textId="77777777" w:rsidR="00A31519" w:rsidRDefault="00A31519" w:rsidP="004D50D3">
            <w:pPr>
              <w:jc w:val="both"/>
            </w:pPr>
          </w:p>
        </w:tc>
      </w:tr>
      <w:tr w:rsidR="00A31519" w14:paraId="4BD99DE0" w14:textId="77777777" w:rsidTr="00E10313">
        <w:tc>
          <w:tcPr>
            <w:tcW w:w="1138" w:type="dxa"/>
          </w:tcPr>
          <w:p w14:paraId="10A5241A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19E8DBB" w14:textId="547DC69B" w:rsidR="00A31519" w:rsidRPr="00E462AE" w:rsidRDefault="00A31519" w:rsidP="00E462AE">
            <w:pPr>
              <w:pStyle w:val="Rubrik3"/>
            </w:pPr>
            <w:r>
              <w:t>26c</w:t>
            </w:r>
          </w:p>
        </w:tc>
        <w:tc>
          <w:tcPr>
            <w:tcW w:w="7796" w:type="dxa"/>
          </w:tcPr>
          <w:p w14:paraId="2A66B1B1" w14:textId="28655DE3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att alla personer med funktionsnedsättning, </w:t>
            </w:r>
            <w:r>
              <w:rPr>
                <w:rFonts w:ascii="Times New Roman" w:eastAsia="Times New Roman" w:hAnsi="Times New Roman" w:cs="Times New Roman"/>
              </w:rPr>
              <w:t xml:space="preserve">särskilt personer med intellektuell, psykosocial och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neurodiversitet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i risksituationer och humanitära nödsituationer,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nödsituationer som rör hälsa, </w:t>
            </w:r>
            <w:r w:rsidRPr="00E201A5">
              <w:rPr>
                <w:rFonts w:ascii="Times New Roman" w:eastAsia="Times New Roman" w:hAnsi="Times New Roman" w:cs="Times New Roman"/>
              </w:rPr>
              <w:t>har tillgång till tillgängliga kommunikations- och information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lättläst och teckenspråk</w:t>
            </w:r>
            <w:r w:rsidRPr="00E201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7670437A" w14:textId="4F9A1C3F" w:rsidR="00A31519" w:rsidRDefault="00A31519" w:rsidP="004D50D3">
            <w:pPr>
              <w:jc w:val="both"/>
            </w:pPr>
          </w:p>
        </w:tc>
      </w:tr>
      <w:tr w:rsidR="00A31519" w14:paraId="1CBB30EF" w14:textId="77777777" w:rsidTr="00E10313">
        <w:tc>
          <w:tcPr>
            <w:tcW w:w="1138" w:type="dxa"/>
          </w:tcPr>
          <w:p w14:paraId="08EB17BB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94511C1" w14:textId="1B82BCD4" w:rsidR="00A31519" w:rsidRPr="00E462AE" w:rsidRDefault="00A31519" w:rsidP="00E462AE">
            <w:pPr>
              <w:pStyle w:val="Rubrik3"/>
            </w:pPr>
            <w:r>
              <w:t>26d</w:t>
            </w:r>
          </w:p>
        </w:tc>
        <w:tc>
          <w:tcPr>
            <w:tcW w:w="7796" w:type="dxa"/>
          </w:tcPr>
          <w:p w14:paraId="3DFA1130" w14:textId="74C7E176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att flyktingar och asylsökande med funktionsnedsättning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flyktingar från Ukraina,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har tillgång till </w:t>
            </w:r>
            <w:r>
              <w:rPr>
                <w:rFonts w:ascii="Times New Roman" w:eastAsia="Times New Roman" w:hAnsi="Times New Roman" w:cs="Times New Roman"/>
              </w:rPr>
              <w:t xml:space="preserve">tillgänglig kommunikation, bostäder och tillräcklig försörjning, hjälpmedel </w:t>
            </w:r>
            <w:r w:rsidRPr="00E201A5">
              <w:rPr>
                <w:rFonts w:ascii="Times New Roman" w:eastAsia="Times New Roman" w:hAnsi="Times New Roman" w:cs="Times New Roman"/>
              </w:rPr>
              <w:t>och stöd</w:t>
            </w:r>
            <w:r>
              <w:rPr>
                <w:rFonts w:ascii="Times New Roman" w:eastAsia="Times New Roman" w:hAnsi="Times New Roman" w:cs="Times New Roman"/>
              </w:rPr>
              <w:t xml:space="preserve"> för att få arbete.</w:t>
            </w:r>
          </w:p>
        </w:tc>
        <w:tc>
          <w:tcPr>
            <w:tcW w:w="3969" w:type="dxa"/>
          </w:tcPr>
          <w:p w14:paraId="61C34F04" w14:textId="47204F71" w:rsidR="00A31519" w:rsidRDefault="00A31519" w:rsidP="004D50D3">
            <w:pPr>
              <w:jc w:val="both"/>
            </w:pPr>
          </w:p>
        </w:tc>
      </w:tr>
      <w:tr w:rsidR="00A31519" w14:paraId="48A6BA8C" w14:textId="77777777" w:rsidTr="00E10313">
        <w:tc>
          <w:tcPr>
            <w:tcW w:w="1138" w:type="dxa"/>
          </w:tcPr>
          <w:p w14:paraId="21709928" w14:textId="1727675C" w:rsidR="00A31519" w:rsidRPr="00BC7E4A" w:rsidRDefault="00A31519" w:rsidP="0011742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br/>
              <w:t>GC1</w:t>
            </w:r>
          </w:p>
        </w:tc>
        <w:tc>
          <w:tcPr>
            <w:tcW w:w="842" w:type="dxa"/>
          </w:tcPr>
          <w:p w14:paraId="521160DF" w14:textId="68584BB1" w:rsidR="00A31519" w:rsidRPr="00E462AE" w:rsidRDefault="00A31519" w:rsidP="00E462AE">
            <w:pPr>
              <w:pStyle w:val="Rubrik3"/>
            </w:pPr>
            <w:r>
              <w:t>28a</w:t>
            </w:r>
          </w:p>
        </w:tc>
        <w:tc>
          <w:tcPr>
            <w:tcW w:w="7796" w:type="dxa"/>
          </w:tcPr>
          <w:p w14:paraId="77B04B80" w14:textId="48157D39" w:rsidR="00A31519" w:rsidRPr="00365380" w:rsidRDefault="00A31519" w:rsidP="003653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Eliminera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alla former av ställföreträdande beslutsfattande och ersätt dem med ett system med stöd för beslutsfattande</w:t>
            </w:r>
            <w:r>
              <w:rPr>
                <w:rFonts w:ascii="Times New Roman" w:eastAsia="Times New Roman" w:hAnsi="Times New Roman" w:cs="Times New Roman"/>
              </w:rPr>
              <w:t xml:space="preserve"> som respekterar vilja, preferenser och självbestämmande för personer med funktionsnedsättning.</w:t>
            </w:r>
          </w:p>
        </w:tc>
        <w:tc>
          <w:tcPr>
            <w:tcW w:w="3969" w:type="dxa"/>
          </w:tcPr>
          <w:p w14:paraId="50A79908" w14:textId="663A73E0" w:rsidR="00A31519" w:rsidRDefault="00A31519" w:rsidP="004D50D3">
            <w:pPr>
              <w:jc w:val="both"/>
            </w:pPr>
          </w:p>
        </w:tc>
      </w:tr>
      <w:tr w:rsidR="00A31519" w14:paraId="4B6CC709" w14:textId="77777777" w:rsidTr="00E10313">
        <w:tc>
          <w:tcPr>
            <w:tcW w:w="1138" w:type="dxa"/>
          </w:tcPr>
          <w:p w14:paraId="09727904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95971D4" w14:textId="0DA852B2" w:rsidR="00A31519" w:rsidRPr="00E462AE" w:rsidRDefault="00A31519" w:rsidP="00E462AE">
            <w:pPr>
              <w:pStyle w:val="Rubrik3"/>
            </w:pPr>
            <w:r>
              <w:t>28b</w:t>
            </w:r>
          </w:p>
        </w:tc>
        <w:tc>
          <w:tcPr>
            <w:tcW w:w="7796" w:type="dxa"/>
          </w:tcPr>
          <w:p w14:paraId="079936C5" w14:textId="33856D4A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en nationell övergripande strategi för genomförandet av stöd</w:t>
            </w:r>
            <w:r w:rsidRPr="00FF6892">
              <w:rPr>
                <w:rFonts w:ascii="Times New Roman" w:eastAsia="Times New Roman" w:hAnsi="Times New Roman" w:cs="Times New Roman"/>
              </w:rPr>
              <w:t xml:space="preserve">jande </w:t>
            </w:r>
            <w:r w:rsidRPr="00E201A5">
              <w:rPr>
                <w:rFonts w:ascii="Times New Roman" w:eastAsia="Times New Roman" w:hAnsi="Times New Roman" w:cs="Times New Roman"/>
              </w:rPr>
              <w:t>beslutsmekanismer</w:t>
            </w:r>
            <w:r>
              <w:rPr>
                <w:rFonts w:ascii="Times New Roman" w:eastAsia="Times New Roman" w:hAnsi="Times New Roman" w:cs="Times New Roman"/>
              </w:rPr>
              <w:t xml:space="preserve"> med lämpliga och proportionella skydd på nationell, regional och kommunal nivå.</w:t>
            </w:r>
          </w:p>
        </w:tc>
        <w:tc>
          <w:tcPr>
            <w:tcW w:w="3969" w:type="dxa"/>
          </w:tcPr>
          <w:p w14:paraId="1A6C6509" w14:textId="77777777" w:rsidR="00A31519" w:rsidRDefault="00A31519" w:rsidP="004D50D3">
            <w:pPr>
              <w:jc w:val="both"/>
            </w:pPr>
          </w:p>
        </w:tc>
      </w:tr>
      <w:tr w:rsidR="00A31519" w14:paraId="6ECC6DE3" w14:textId="77777777" w:rsidTr="00E10313">
        <w:tc>
          <w:tcPr>
            <w:tcW w:w="1138" w:type="dxa"/>
          </w:tcPr>
          <w:p w14:paraId="14BA4B3B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A43A1F9" w14:textId="2E97879A" w:rsidR="00A31519" w:rsidRPr="00E462AE" w:rsidRDefault="00A31519" w:rsidP="00E462AE">
            <w:pPr>
              <w:pStyle w:val="Rubrik3"/>
            </w:pPr>
            <w:r>
              <w:t>28c</w:t>
            </w:r>
          </w:p>
        </w:tc>
        <w:tc>
          <w:tcPr>
            <w:tcW w:w="7796" w:type="dxa"/>
          </w:tcPr>
          <w:p w14:paraId="49E4D30D" w14:textId="0524387B" w:rsidR="00A31519" w:rsidRPr="00B857CC" w:rsidRDefault="00A31519" w:rsidP="00B85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programmet för “Personliga ombud”</w:t>
            </w:r>
            <w:r w:rsidRPr="00FF6892">
              <w:rPr>
                <w:rFonts w:ascii="Times New Roman" w:eastAsia="Times New Roman" w:hAnsi="Times New Roman" w:cs="Times New Roman"/>
              </w:rPr>
              <w:t xml:space="preserve">, så att den omfattar alla </w:t>
            </w:r>
            <w:r>
              <w:rPr>
                <w:rFonts w:ascii="Times New Roman" w:eastAsia="Times New Roman" w:hAnsi="Times New Roman" w:cs="Times New Roman"/>
              </w:rPr>
              <w:t xml:space="preserve">med funktionsnedsättning </w:t>
            </w:r>
            <w:r w:rsidRPr="00FF6892">
              <w:rPr>
                <w:rFonts w:ascii="Times New Roman" w:eastAsia="Times New Roman" w:hAnsi="Times New Roman" w:cs="Times New Roman"/>
              </w:rPr>
              <w:t>och är enhetlig mellan kommuner.</w:t>
            </w:r>
          </w:p>
        </w:tc>
        <w:tc>
          <w:tcPr>
            <w:tcW w:w="3969" w:type="dxa"/>
          </w:tcPr>
          <w:p w14:paraId="02ED907B" w14:textId="77777777" w:rsidR="00A31519" w:rsidRDefault="00A31519" w:rsidP="004D50D3">
            <w:pPr>
              <w:jc w:val="both"/>
            </w:pPr>
          </w:p>
        </w:tc>
      </w:tr>
      <w:tr w:rsidR="00A31519" w:rsidRPr="00365380" w14:paraId="495FACE1" w14:textId="77777777" w:rsidTr="00E10313">
        <w:tc>
          <w:tcPr>
            <w:tcW w:w="1138" w:type="dxa"/>
          </w:tcPr>
          <w:p w14:paraId="6B15098B" w14:textId="77777777" w:rsidR="00A31519" w:rsidRPr="00BC7E4A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3F2513FE" w14:textId="40B3A6A6" w:rsidR="00A31519" w:rsidRPr="00E462AE" w:rsidRDefault="00A31519" w:rsidP="00E462AE">
            <w:pPr>
              <w:pStyle w:val="Rubrik3"/>
            </w:pPr>
            <w:r>
              <w:t>28d</w:t>
            </w:r>
          </w:p>
        </w:tc>
        <w:tc>
          <w:tcPr>
            <w:tcW w:w="7796" w:type="dxa"/>
          </w:tcPr>
          <w:p w14:paraId="211BFBBB" w14:textId="75EF9F34" w:rsidR="00A31519" w:rsidRPr="001E3072" w:rsidRDefault="00A31519" w:rsidP="00D913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och tillhandahålla utbildningsprogram om</w:t>
            </w:r>
            <w:r>
              <w:rPr>
                <w:rFonts w:ascii="Times New Roman" w:eastAsia="Times New Roman" w:hAnsi="Times New Roman" w:cs="Times New Roman"/>
              </w:rPr>
              <w:t xml:space="preserve"> stödjande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beslutsfattande</w:t>
            </w:r>
            <w:r>
              <w:rPr>
                <w:rFonts w:ascii="Times New Roman" w:eastAsia="Times New Roman" w:hAnsi="Times New Roman" w:cs="Times New Roman"/>
              </w:rPr>
              <w:t xml:space="preserve"> inom statliga myndigheter, andra relevanta sektorer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rättsväsende, hälso- och sjukvård, bank samt sociala tjänster.</w:t>
            </w:r>
          </w:p>
        </w:tc>
        <w:tc>
          <w:tcPr>
            <w:tcW w:w="3969" w:type="dxa"/>
          </w:tcPr>
          <w:p w14:paraId="71684D05" w14:textId="77777777" w:rsidR="00A31519" w:rsidRPr="001E3072" w:rsidRDefault="00A31519" w:rsidP="004D50D3">
            <w:pPr>
              <w:jc w:val="both"/>
            </w:pPr>
          </w:p>
        </w:tc>
      </w:tr>
      <w:tr w:rsidR="00A31519" w14:paraId="61F20835" w14:textId="77777777" w:rsidTr="00E10313">
        <w:tc>
          <w:tcPr>
            <w:tcW w:w="1138" w:type="dxa"/>
          </w:tcPr>
          <w:p w14:paraId="4436FA66" w14:textId="77777777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32D4B07" w14:textId="40580D1D" w:rsidR="00A31519" w:rsidRPr="00BC7E4A" w:rsidRDefault="00373713" w:rsidP="00373713">
            <w:pPr>
              <w:rPr>
                <w:b/>
                <w:bCs/>
              </w:rPr>
            </w:pPr>
            <w:hyperlink r:id="rId8" w:history="1">
              <w:r w:rsidR="00A31519" w:rsidRPr="00373713">
                <w:rPr>
                  <w:rStyle w:val="Hyperlnk"/>
                  <w:b/>
                  <w:bCs/>
                </w:rPr>
                <w:t>Vägled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842" w:type="dxa"/>
          </w:tcPr>
          <w:p w14:paraId="2F2846F5" w14:textId="2A2CE4A9" w:rsidR="00A31519" w:rsidRPr="00E462AE" w:rsidRDefault="00A31519" w:rsidP="00E462AE">
            <w:pPr>
              <w:pStyle w:val="Rubrik3"/>
            </w:pPr>
            <w:r>
              <w:lastRenderedPageBreak/>
              <w:t>30a</w:t>
            </w:r>
          </w:p>
        </w:tc>
        <w:tc>
          <w:tcPr>
            <w:tcW w:w="7796" w:type="dxa"/>
          </w:tcPr>
          <w:p w14:paraId="0BA43DAA" w14:textId="24BAEAE3" w:rsidR="00A31519" w:rsidRPr="00B857CC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en nationell strategi för </w:t>
            </w:r>
            <w:r>
              <w:rPr>
                <w:rFonts w:ascii="Times New Roman" w:eastAsia="Times New Roman" w:hAnsi="Times New Roman" w:cs="Times New Roman"/>
              </w:rPr>
              <w:t xml:space="preserve">tillgång till </w:t>
            </w:r>
            <w:r w:rsidRPr="00E201A5">
              <w:rPr>
                <w:rFonts w:ascii="Times New Roman" w:eastAsia="Times New Roman" w:hAnsi="Times New Roman" w:cs="Times New Roman"/>
              </w:rPr>
              <w:t>rättvisa för personer med funktionsnedsättning</w:t>
            </w:r>
            <w:r w:rsidRPr="004F37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nära samråd och aktiv involvering av </w:t>
            </w:r>
            <w:r w:rsidRPr="004F3723">
              <w:rPr>
                <w:rFonts w:ascii="Times New Roman" w:eastAsia="Times New Roman" w:hAnsi="Times New Roman" w:cs="Times New Roman"/>
              </w:rPr>
              <w:lastRenderedPageBreak/>
              <w:t>funktionsrättsorganisationer</w:t>
            </w:r>
            <w:r>
              <w:rPr>
                <w:rFonts w:ascii="Times New Roman" w:eastAsia="Times New Roman" w:hAnsi="Times New Roman" w:cs="Times New Roman"/>
              </w:rPr>
              <w:t xml:space="preserve"> som omfattar: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F3723">
              <w:rPr>
                <w:rFonts w:ascii="Times New Roman" w:eastAsia="Times New Roman" w:hAnsi="Times New Roman" w:cs="Times New Roman"/>
                <w:b/>
                <w:bCs/>
              </w:rPr>
              <w:t>Ändr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4F37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F3723">
              <w:rPr>
                <w:rFonts w:ascii="Times New Roman" w:eastAsia="Times New Roman" w:hAnsi="Times New Roman" w:cs="Times New Roman"/>
              </w:rPr>
              <w:t>förfaranderegler inom straffrätt, civilrätt, arbetsrätt och förvaltningsrätt som säkerställer processuella och åldersanpassade anpassningar för personer med funktionsnedsättning utan kostnad</w:t>
            </w:r>
          </w:p>
        </w:tc>
        <w:tc>
          <w:tcPr>
            <w:tcW w:w="3969" w:type="dxa"/>
          </w:tcPr>
          <w:p w14:paraId="088B4566" w14:textId="19E5EAF4" w:rsidR="00A31519" w:rsidRDefault="00E93C47" w:rsidP="00A31519">
            <w:pPr>
              <w:jc w:val="both"/>
            </w:pPr>
            <w:r>
              <w:lastRenderedPageBreak/>
              <w:t xml:space="preserve">PRIO se 30 c och 8 b kräver </w:t>
            </w:r>
            <w:proofErr w:type="spellStart"/>
            <w:r>
              <w:t>utredn</w:t>
            </w:r>
            <w:proofErr w:type="spellEnd"/>
          </w:p>
        </w:tc>
      </w:tr>
      <w:tr w:rsidR="00A31519" w14:paraId="07434E01" w14:textId="77777777" w:rsidTr="00E10313">
        <w:tc>
          <w:tcPr>
            <w:tcW w:w="1138" w:type="dxa"/>
          </w:tcPr>
          <w:p w14:paraId="3B70A308" w14:textId="77777777" w:rsidR="00A31519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085F368F" w14:textId="4AFF07EF" w:rsidR="00A31519" w:rsidRPr="00E462AE" w:rsidRDefault="00A31519" w:rsidP="00E462AE">
            <w:pPr>
              <w:pStyle w:val="Rubrik3"/>
            </w:pPr>
            <w:r>
              <w:t>30b</w:t>
            </w:r>
          </w:p>
        </w:tc>
        <w:tc>
          <w:tcPr>
            <w:tcW w:w="7796" w:type="dxa"/>
          </w:tcPr>
          <w:p w14:paraId="6B2B4C82" w14:textId="46A19D53" w:rsidR="00A31519" w:rsidRPr="00E201A5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723">
              <w:rPr>
                <w:rFonts w:ascii="Times New Roman" w:eastAsia="Times New Roman" w:hAnsi="Times New Roman" w:cs="Times New Roman"/>
                <w:b/>
                <w:bCs/>
              </w:rPr>
              <w:t xml:space="preserve">Utbilda </w:t>
            </w:r>
            <w:r w:rsidRPr="004F3723">
              <w:rPr>
                <w:rFonts w:ascii="Times New Roman" w:eastAsia="Times New Roman" w:hAnsi="Times New Roman" w:cs="Times New Roman"/>
              </w:rPr>
              <w:t>personer inom rätts</w:t>
            </w:r>
            <w:r>
              <w:rPr>
                <w:rFonts w:ascii="Times New Roman" w:eastAsia="Times New Roman" w:hAnsi="Times New Roman" w:cs="Times New Roman"/>
              </w:rPr>
              <w:t>systemet</w:t>
            </w:r>
            <w:r w:rsidRPr="004F3723">
              <w:rPr>
                <w:rFonts w:ascii="Times New Roman" w:eastAsia="Times New Roman" w:hAnsi="Times New Roman" w:cs="Times New Roman"/>
              </w:rPr>
              <w:t xml:space="preserve">, inbegripet </w:t>
            </w:r>
            <w:r>
              <w:rPr>
                <w:rFonts w:ascii="Times New Roman" w:eastAsia="Times New Roman" w:hAnsi="Times New Roman" w:cs="Times New Roman"/>
              </w:rPr>
              <w:t xml:space="preserve">domstolsväsendet, </w:t>
            </w:r>
            <w:r w:rsidRPr="004F3723">
              <w:rPr>
                <w:rFonts w:ascii="Times New Roman" w:eastAsia="Times New Roman" w:hAnsi="Times New Roman" w:cs="Times New Roman"/>
              </w:rPr>
              <w:t>poliser, åklagare och fängelsepersonal, om tillämpningen av konventionens normer och principer för att säkerställa tillgång till rätt</w:t>
            </w:r>
            <w:r>
              <w:rPr>
                <w:rFonts w:ascii="Times New Roman" w:eastAsia="Times New Roman" w:hAnsi="Times New Roman" w:cs="Times New Roman"/>
              </w:rPr>
              <w:t>visa</w:t>
            </w:r>
          </w:p>
        </w:tc>
        <w:tc>
          <w:tcPr>
            <w:tcW w:w="3969" w:type="dxa"/>
          </w:tcPr>
          <w:p w14:paraId="18802620" w14:textId="15923CFB" w:rsidR="00A31519" w:rsidRDefault="00A42E13" w:rsidP="004D50D3">
            <w:pPr>
              <w:jc w:val="both"/>
            </w:pPr>
            <w:r>
              <w:t xml:space="preserve">Se 30 </w:t>
            </w:r>
            <w:r w:rsidR="00926F97">
              <w:t>c och 8 b</w:t>
            </w:r>
          </w:p>
        </w:tc>
      </w:tr>
      <w:tr w:rsidR="00A31519" w14:paraId="3D84DCB0" w14:textId="77777777" w:rsidTr="00E10313">
        <w:tc>
          <w:tcPr>
            <w:tcW w:w="1138" w:type="dxa"/>
          </w:tcPr>
          <w:p w14:paraId="27B8D9F1" w14:textId="77777777" w:rsidR="00A31519" w:rsidRPr="001E3072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33911595" w14:textId="00819FCB" w:rsidR="00A31519" w:rsidRPr="00E462AE" w:rsidRDefault="00A31519" w:rsidP="00E462AE">
            <w:pPr>
              <w:pStyle w:val="Rubrik3"/>
            </w:pPr>
            <w:r>
              <w:t>30c</w:t>
            </w:r>
          </w:p>
        </w:tc>
        <w:tc>
          <w:tcPr>
            <w:tcW w:w="7796" w:type="dxa"/>
          </w:tcPr>
          <w:p w14:paraId="798DAA12" w14:textId="0C02F07F" w:rsidR="00A31519" w:rsidRPr="009A5397" w:rsidRDefault="00A31519" w:rsidP="009A53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3723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4F3723">
              <w:rPr>
                <w:rFonts w:ascii="Times New Roman" w:eastAsia="Times New Roman" w:hAnsi="Times New Roman" w:cs="Times New Roman"/>
              </w:rPr>
              <w:t xml:space="preserve"> rättshjälpslagen för att undanröja ekonomiska hinder för juridiskt ombud, särskilt i förvaltnings- och diskrimineringsrättsliga ärenden.</w:t>
            </w:r>
          </w:p>
        </w:tc>
        <w:tc>
          <w:tcPr>
            <w:tcW w:w="3969" w:type="dxa"/>
          </w:tcPr>
          <w:p w14:paraId="1EB26978" w14:textId="19B38B3B" w:rsidR="00A31519" w:rsidRDefault="00A42E13" w:rsidP="004D50D3">
            <w:pPr>
              <w:jc w:val="both"/>
            </w:pPr>
            <w:r>
              <w:t>PRIO kräver utredning</w:t>
            </w:r>
          </w:p>
        </w:tc>
      </w:tr>
      <w:tr w:rsidR="00A31519" w14:paraId="0A630908" w14:textId="77777777" w:rsidTr="00E10313">
        <w:tc>
          <w:tcPr>
            <w:tcW w:w="1138" w:type="dxa"/>
          </w:tcPr>
          <w:p w14:paraId="08385C4E" w14:textId="77777777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193D9010" w14:textId="7539D0B5" w:rsidR="00A31519" w:rsidRDefault="00A31519" w:rsidP="00FC7557">
            <w:pPr>
              <w:rPr>
                <w:b/>
                <w:bCs/>
              </w:rPr>
            </w:pPr>
            <w:hyperlink r:id="rId9" w:history="1">
              <w:r w:rsidRPr="00D2368E">
                <w:rPr>
                  <w:rStyle w:val="Hyperlnk"/>
                </w:rPr>
                <w:t>riktlinjer</w:t>
              </w:r>
            </w:hyperlink>
          </w:p>
        </w:tc>
        <w:tc>
          <w:tcPr>
            <w:tcW w:w="842" w:type="dxa"/>
          </w:tcPr>
          <w:p w14:paraId="64F63D98" w14:textId="517762E2" w:rsidR="00A31519" w:rsidRPr="00E462AE" w:rsidRDefault="00A31519" w:rsidP="00E462AE">
            <w:pPr>
              <w:pStyle w:val="Rubrik3"/>
            </w:pPr>
            <w:r>
              <w:t>32a</w:t>
            </w:r>
          </w:p>
        </w:tc>
        <w:tc>
          <w:tcPr>
            <w:tcW w:w="7796" w:type="dxa"/>
          </w:tcPr>
          <w:p w14:paraId="69CC6F82" w14:textId="764AD618" w:rsidR="00A31519" w:rsidRPr="004F3723" w:rsidRDefault="00A31519" w:rsidP="00B938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Upphäv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alla lagar och avskaffa praxis som gör det möjligt att </w:t>
            </w:r>
            <w:r>
              <w:rPr>
                <w:rFonts w:ascii="Times New Roman" w:eastAsia="Times New Roman" w:hAnsi="Times New Roman" w:cs="Times New Roman"/>
              </w:rPr>
              <w:t>frihets</w:t>
            </w:r>
            <w:r w:rsidRPr="00E201A5">
              <w:rPr>
                <w:rFonts w:ascii="Times New Roman" w:eastAsia="Times New Roman" w:hAnsi="Times New Roman" w:cs="Times New Roman"/>
              </w:rPr>
              <w:t>beröva på grundval av funktionsnedsättning, inbegripet lagar om psykisk hälsa, och säkerställ tillgång till lämpliga, tillgängliga bostäder och stöd</w:t>
            </w:r>
            <w:r>
              <w:rPr>
                <w:rFonts w:ascii="Times New Roman" w:eastAsia="Times New Roman" w:hAnsi="Times New Roman" w:cs="Times New Roman"/>
              </w:rPr>
              <w:t xml:space="preserve"> i samhällsgemenskapen</w:t>
            </w:r>
            <w:r w:rsidRPr="00E201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13D26B17" w14:textId="7F27AE9B" w:rsidR="00A31519" w:rsidRDefault="00A31519" w:rsidP="004D50D3">
            <w:pPr>
              <w:jc w:val="both"/>
            </w:pPr>
          </w:p>
        </w:tc>
      </w:tr>
      <w:tr w:rsidR="00A31519" w14:paraId="20A61E17" w14:textId="77777777" w:rsidTr="00E10313">
        <w:tc>
          <w:tcPr>
            <w:tcW w:w="1138" w:type="dxa"/>
          </w:tcPr>
          <w:p w14:paraId="57F2D47B" w14:textId="77777777" w:rsidR="00A31519" w:rsidRPr="006A73AD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B341EB4" w14:textId="159B9ABD" w:rsidR="00A31519" w:rsidRPr="005E3568" w:rsidRDefault="00A31519" w:rsidP="00E462AE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32b</w:t>
            </w:r>
          </w:p>
        </w:tc>
        <w:tc>
          <w:tcPr>
            <w:tcW w:w="7796" w:type="dxa"/>
          </w:tcPr>
          <w:p w14:paraId="19CE53DE" w14:textId="67D16557" w:rsidR="00A31519" w:rsidRPr="004F3723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Ändra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och/eller upphäv lagstiftning som begränsar rättskapaciteten för personer med funktionsnedsättning, vilket möjliggör strängare åtgärder mot personer med funktionsnedsättning än tilltalade som dömts för samma brott</w:t>
            </w:r>
            <w:r>
              <w:rPr>
                <w:rFonts w:ascii="Times New Roman" w:eastAsia="Times New Roman" w:hAnsi="Times New Roman" w:cs="Times New Roman"/>
              </w:rPr>
              <w:t xml:space="preserve"> som obestämt instängning och garantera tillgång till rättvisa på likvärdig grund genom hela rättsprocessen.</w:t>
            </w:r>
          </w:p>
        </w:tc>
        <w:tc>
          <w:tcPr>
            <w:tcW w:w="3969" w:type="dxa"/>
          </w:tcPr>
          <w:p w14:paraId="543C195E" w14:textId="77777777" w:rsidR="00A31519" w:rsidRDefault="00A31519" w:rsidP="004D50D3">
            <w:pPr>
              <w:jc w:val="both"/>
            </w:pPr>
          </w:p>
        </w:tc>
      </w:tr>
      <w:tr w:rsidR="00A31519" w14:paraId="61E7AD1F" w14:textId="77777777" w:rsidTr="00E10313">
        <w:tc>
          <w:tcPr>
            <w:tcW w:w="1138" w:type="dxa"/>
          </w:tcPr>
          <w:p w14:paraId="618003F6" w14:textId="10AC6F77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t>5</w:t>
            </w:r>
          </w:p>
        </w:tc>
        <w:tc>
          <w:tcPr>
            <w:tcW w:w="842" w:type="dxa"/>
          </w:tcPr>
          <w:p w14:paraId="537CA7D8" w14:textId="5815F033" w:rsidR="00A31519" w:rsidRPr="00E462AE" w:rsidRDefault="00A31519" w:rsidP="00E462AE">
            <w:pPr>
              <w:pStyle w:val="Rubrik3"/>
            </w:pPr>
            <w:r>
              <w:t>34a</w:t>
            </w:r>
          </w:p>
        </w:tc>
        <w:tc>
          <w:tcPr>
            <w:tcW w:w="7796" w:type="dxa"/>
          </w:tcPr>
          <w:p w14:paraId="0724E0DE" w14:textId="0462FB5E" w:rsidR="00A31519" w:rsidRPr="001530BA" w:rsidRDefault="00A31519" w:rsidP="000E25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Förbjud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användning av tvång och restriktiva metoder och tillämpning av ECT och medicinsk behandling utan samtycke för barn och vuxna med funktionsnedsättning i gruppboenden, särskilda boenden och alla former av institutioner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psykiatriska institutioner. Etablera alternativa icke-tvångs- ålders-anpassade stödåtgärder och erbjud utbildning till anställda.</w:t>
            </w:r>
          </w:p>
        </w:tc>
        <w:tc>
          <w:tcPr>
            <w:tcW w:w="3969" w:type="dxa"/>
          </w:tcPr>
          <w:p w14:paraId="42FF9443" w14:textId="111F83F8" w:rsidR="00A31519" w:rsidRDefault="00A31519" w:rsidP="004D50D3">
            <w:pPr>
              <w:jc w:val="both"/>
            </w:pPr>
          </w:p>
        </w:tc>
      </w:tr>
      <w:tr w:rsidR="00A31519" w14:paraId="613B7A83" w14:textId="77777777" w:rsidTr="00E10313">
        <w:tc>
          <w:tcPr>
            <w:tcW w:w="1138" w:type="dxa"/>
          </w:tcPr>
          <w:p w14:paraId="47F5AF6A" w14:textId="77777777" w:rsidR="00A31519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286B7582" w14:textId="5AC61327" w:rsidR="00A31519" w:rsidRPr="00E462AE" w:rsidRDefault="00A31519" w:rsidP="00E462AE">
            <w:pPr>
              <w:pStyle w:val="Rubrik3"/>
            </w:pPr>
            <w:r>
              <w:t>34b</w:t>
            </w:r>
          </w:p>
        </w:tc>
        <w:tc>
          <w:tcPr>
            <w:tcW w:w="7796" w:type="dxa"/>
          </w:tcPr>
          <w:p w14:paraId="37575EEF" w14:textId="542C2F4B" w:rsidR="00A31519" w:rsidRPr="004F3723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befintliga tillsynsmekanismer för att säkerställa regelbundna inspektioner av </w:t>
            </w:r>
            <w:r>
              <w:rPr>
                <w:rFonts w:ascii="Times New Roman" w:eastAsia="Times New Roman" w:hAnsi="Times New Roman" w:cs="Times New Roman"/>
              </w:rPr>
              <w:t>inlåsnings</w:t>
            </w:r>
            <w:r w:rsidRPr="00E201A5">
              <w:rPr>
                <w:rFonts w:ascii="Times New Roman" w:eastAsia="Times New Roman" w:hAnsi="Times New Roman" w:cs="Times New Roman"/>
              </w:rPr>
              <w:t>platser, institutioner för social omsorg, gruppboenden och privat förvaltade anläggningar</w:t>
            </w:r>
            <w:r>
              <w:rPr>
                <w:rFonts w:ascii="Times New Roman" w:eastAsia="Times New Roman" w:hAnsi="Times New Roman" w:cs="Times New Roman"/>
              </w:rPr>
              <w:t>. Säkerställ regelbunden rapportering till parlamentet och etablera mekanismer för att möjliggöra snabbt genomförande av rekommendationer.</w:t>
            </w:r>
          </w:p>
        </w:tc>
        <w:tc>
          <w:tcPr>
            <w:tcW w:w="3969" w:type="dxa"/>
          </w:tcPr>
          <w:p w14:paraId="48939803" w14:textId="77777777" w:rsidR="00A31519" w:rsidRDefault="00A31519" w:rsidP="004D50D3">
            <w:pPr>
              <w:jc w:val="both"/>
            </w:pPr>
          </w:p>
        </w:tc>
      </w:tr>
      <w:tr w:rsidR="00A31519" w14:paraId="7368884C" w14:textId="77777777" w:rsidTr="00E10313">
        <w:tc>
          <w:tcPr>
            <w:tcW w:w="1138" w:type="dxa"/>
          </w:tcPr>
          <w:p w14:paraId="27E7E76A" w14:textId="0BC4E075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>
              <w:t>6</w:t>
            </w:r>
          </w:p>
        </w:tc>
        <w:tc>
          <w:tcPr>
            <w:tcW w:w="842" w:type="dxa"/>
          </w:tcPr>
          <w:p w14:paraId="1200A4F5" w14:textId="7EDD91F0" w:rsidR="00A31519" w:rsidRPr="00E462AE" w:rsidRDefault="00A31519" w:rsidP="00E462AE">
            <w:pPr>
              <w:pStyle w:val="Rubrik3"/>
            </w:pPr>
            <w:r>
              <w:t>36a</w:t>
            </w:r>
          </w:p>
        </w:tc>
        <w:tc>
          <w:tcPr>
            <w:tcW w:w="7796" w:type="dxa"/>
          </w:tcPr>
          <w:p w14:paraId="06A59B83" w14:textId="7EE255D5" w:rsidR="00A31519" w:rsidRPr="00460510" w:rsidRDefault="00A31519" w:rsidP="008E6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en övergripande och effektiv strategi för att förebygga och reagera på våld i enlighet med Europarådets konvention om förebyggande och bekämpning av våld mot kvinnor och våld i hemmet</w:t>
            </w:r>
            <w:r w:rsidRPr="004F37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med köns- och ålderspecifika krav för att motverka våld mot barn och vuxna med funktionsnedsättning i alla miljöer,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institutioner. S</w:t>
            </w:r>
            <w:r w:rsidRPr="004F3723">
              <w:rPr>
                <w:rFonts w:ascii="Times New Roman" w:eastAsia="Times New Roman" w:hAnsi="Times New Roman" w:cs="Times New Roman"/>
              </w:rPr>
              <w:t>äkerställ tillgång till rätt</w:t>
            </w:r>
            <w:r>
              <w:rPr>
                <w:rFonts w:ascii="Times New Roman" w:eastAsia="Times New Roman" w:hAnsi="Times New Roman" w:cs="Times New Roman"/>
              </w:rPr>
              <w:t>visa, med köns- och åldersanpassat stöd och rehabilitering.</w:t>
            </w:r>
          </w:p>
        </w:tc>
        <w:tc>
          <w:tcPr>
            <w:tcW w:w="3969" w:type="dxa"/>
          </w:tcPr>
          <w:p w14:paraId="63634C07" w14:textId="191C875C" w:rsidR="00A31519" w:rsidRDefault="00A31519" w:rsidP="004D50D3">
            <w:pPr>
              <w:jc w:val="both"/>
            </w:pPr>
          </w:p>
        </w:tc>
      </w:tr>
      <w:tr w:rsidR="00A31519" w14:paraId="2729F502" w14:textId="77777777" w:rsidTr="00E10313">
        <w:tc>
          <w:tcPr>
            <w:tcW w:w="1138" w:type="dxa"/>
          </w:tcPr>
          <w:p w14:paraId="5053978B" w14:textId="77777777" w:rsidR="00A31519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EB8C0B9" w14:textId="56319AA3" w:rsidR="00A31519" w:rsidRPr="00E462AE" w:rsidRDefault="00A31519" w:rsidP="00E462AE">
            <w:pPr>
              <w:pStyle w:val="Rubrik3"/>
            </w:pPr>
            <w:r>
              <w:t>36b</w:t>
            </w:r>
          </w:p>
        </w:tc>
        <w:tc>
          <w:tcPr>
            <w:tcW w:w="7796" w:type="dxa"/>
          </w:tcPr>
          <w:p w14:paraId="31E98763" w14:textId="627FD95C" w:rsidR="00A31519" w:rsidRPr="004F3723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Vidta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omedelbara åtgärder för att säkerställa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E201A5">
              <w:rPr>
                <w:rFonts w:ascii="Times New Roman" w:eastAsia="Times New Roman" w:hAnsi="Times New Roman" w:cs="Times New Roman"/>
              </w:rPr>
              <w:t>tatlig utredning om särskilda bo</w:t>
            </w:r>
            <w:r>
              <w:rPr>
                <w:rFonts w:ascii="Times New Roman" w:eastAsia="Times New Roman" w:hAnsi="Times New Roman" w:cs="Times New Roman"/>
              </w:rPr>
              <w:t xml:space="preserve">enden 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uttryckligen </w:t>
            </w:r>
            <w:r>
              <w:rPr>
                <w:rFonts w:ascii="Times New Roman" w:eastAsia="Times New Roman" w:hAnsi="Times New Roman" w:cs="Times New Roman"/>
              </w:rPr>
              <w:t xml:space="preserve">tar stöd </w:t>
            </w:r>
            <w:r w:rsidRPr="00E201A5">
              <w:rPr>
                <w:rFonts w:ascii="Times New Roman" w:eastAsia="Times New Roman" w:hAnsi="Times New Roman" w:cs="Times New Roman"/>
              </w:rPr>
              <w:t>av konventionens normer och principer</w:t>
            </w:r>
            <w:r w:rsidRPr="004F3723">
              <w:rPr>
                <w:rFonts w:ascii="Times New Roman" w:eastAsia="Times New Roman" w:hAnsi="Times New Roman" w:cs="Times New Roman"/>
              </w:rPr>
              <w:t>, barnkonventionen och Europakonventionen.</w:t>
            </w:r>
          </w:p>
        </w:tc>
        <w:tc>
          <w:tcPr>
            <w:tcW w:w="3969" w:type="dxa"/>
          </w:tcPr>
          <w:p w14:paraId="62991E3D" w14:textId="77777777" w:rsidR="00A31519" w:rsidRDefault="00A31519" w:rsidP="004D50D3">
            <w:pPr>
              <w:jc w:val="both"/>
            </w:pPr>
          </w:p>
        </w:tc>
      </w:tr>
      <w:tr w:rsidR="00A31519" w14:paraId="44D8F898" w14:textId="77777777" w:rsidTr="00E10313">
        <w:tc>
          <w:tcPr>
            <w:tcW w:w="1138" w:type="dxa"/>
          </w:tcPr>
          <w:p w14:paraId="0D415CC5" w14:textId="77777777" w:rsidR="00A31519" w:rsidRDefault="00A31519" w:rsidP="00FC7557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20CA293" w14:textId="66EC6973" w:rsidR="00A31519" w:rsidRPr="00E462AE" w:rsidRDefault="00A31519" w:rsidP="00E462AE">
            <w:pPr>
              <w:pStyle w:val="Rubrik3"/>
            </w:pPr>
            <w:r>
              <w:t>36c</w:t>
            </w:r>
          </w:p>
        </w:tc>
        <w:tc>
          <w:tcPr>
            <w:tcW w:w="7796" w:type="dxa"/>
          </w:tcPr>
          <w:p w14:paraId="1F90AF4F" w14:textId="61C9062F" w:rsidR="00A31519" w:rsidRPr="004F3723" w:rsidRDefault="00A31519" w:rsidP="00B55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Vidta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alla lagstiftnings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201A5">
              <w:rPr>
                <w:rFonts w:ascii="Times New Roman" w:eastAsia="Times New Roman" w:hAnsi="Times New Roman" w:cs="Times New Roman"/>
              </w:rPr>
              <w:t>, administrativa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och poli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 w:rsidRPr="00E201A5">
              <w:rPr>
                <w:rFonts w:ascii="Times New Roman" w:eastAsia="Times New Roman" w:hAnsi="Times New Roman" w:cs="Times New Roman"/>
              </w:rPr>
              <w:t>åtgärder för att säkerställa att barn och vuxna med funktionsnedsättning som uts</w:t>
            </w:r>
            <w:r>
              <w:rPr>
                <w:rFonts w:ascii="Times New Roman" w:eastAsia="Times New Roman" w:hAnsi="Times New Roman" w:cs="Times New Roman"/>
              </w:rPr>
              <w:t>ä</w:t>
            </w:r>
            <w:r w:rsidRPr="00E201A5">
              <w:rPr>
                <w:rFonts w:ascii="Times New Roman" w:eastAsia="Times New Roman" w:hAnsi="Times New Roman" w:cs="Times New Roman"/>
              </w:rPr>
              <w:t>tts för våld i institutionella miljöer, inklusive tvångsvård, erkänns som brottsoffer</w:t>
            </w:r>
            <w:r>
              <w:rPr>
                <w:rFonts w:ascii="Times New Roman" w:eastAsia="Times New Roman" w:hAnsi="Times New Roman" w:cs="Times New Roman"/>
              </w:rPr>
              <w:t xml:space="preserve"> för att säkerställa utredning och lagföring på likvärdigt sätt.</w:t>
            </w:r>
          </w:p>
        </w:tc>
        <w:tc>
          <w:tcPr>
            <w:tcW w:w="3969" w:type="dxa"/>
          </w:tcPr>
          <w:p w14:paraId="4622EC88" w14:textId="0461C410" w:rsidR="00A31519" w:rsidRDefault="00A31519" w:rsidP="004D50D3">
            <w:pPr>
              <w:jc w:val="both"/>
            </w:pPr>
          </w:p>
        </w:tc>
      </w:tr>
      <w:tr w:rsidR="00A31519" w14:paraId="26A5C804" w14:textId="77777777" w:rsidTr="00E10313">
        <w:tc>
          <w:tcPr>
            <w:tcW w:w="1138" w:type="dxa"/>
          </w:tcPr>
          <w:p w14:paraId="41B51FBE" w14:textId="0C4AD92D" w:rsidR="00A31519" w:rsidRDefault="00A31519" w:rsidP="00FC75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t>7</w:t>
            </w:r>
          </w:p>
        </w:tc>
        <w:tc>
          <w:tcPr>
            <w:tcW w:w="842" w:type="dxa"/>
          </w:tcPr>
          <w:p w14:paraId="0A69CA31" w14:textId="3222FC2A" w:rsidR="00A31519" w:rsidRPr="00E462AE" w:rsidRDefault="00A31519" w:rsidP="00E462AE">
            <w:pPr>
              <w:pStyle w:val="Rubrik3"/>
            </w:pPr>
            <w:r>
              <w:t>38</w:t>
            </w:r>
          </w:p>
        </w:tc>
        <w:tc>
          <w:tcPr>
            <w:tcW w:w="7796" w:type="dxa"/>
          </w:tcPr>
          <w:p w14:paraId="5C8F987C" w14:textId="77BF8BF9" w:rsidR="00A31519" w:rsidRPr="004F3723" w:rsidRDefault="00A31519" w:rsidP="008E6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Säkerställ </w:t>
            </w:r>
            <w:r w:rsidRPr="00CE5859">
              <w:rPr>
                <w:rFonts w:ascii="Times New Roman" w:eastAsia="Times New Roman" w:hAnsi="Times New Roman" w:cs="Times New Roman"/>
              </w:rPr>
              <w:t xml:space="preserve">skydd, genom samråd och aktiv involvering av organisationer som företräder intersexuella personer för ett omfattande skydd för intersexuella barn mot onödiga, </w:t>
            </w:r>
            <w:proofErr w:type="spellStart"/>
            <w:r w:rsidRPr="00CE5859">
              <w:rPr>
                <w:rFonts w:ascii="Times New Roman" w:eastAsia="Times New Roman" w:hAnsi="Times New Roman" w:cs="Times New Roman"/>
              </w:rPr>
              <w:t>invasiva</w:t>
            </w:r>
            <w:proofErr w:type="spellEnd"/>
            <w:r w:rsidRPr="00CE5859">
              <w:rPr>
                <w:rFonts w:ascii="Times New Roman" w:eastAsia="Times New Roman" w:hAnsi="Times New Roman" w:cs="Times New Roman"/>
              </w:rPr>
              <w:t xml:space="preserve"> eller irreversibla medicinska ingrepp som förändrar könsegenskaperna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38B8DA91" w14:textId="582B8078" w:rsidR="00A31519" w:rsidRDefault="00A31519" w:rsidP="004D50D3">
            <w:pPr>
              <w:jc w:val="both"/>
            </w:pPr>
          </w:p>
        </w:tc>
      </w:tr>
      <w:tr w:rsidR="00A31519" w:rsidRPr="00CF2449" w14:paraId="6D5F3B4C" w14:textId="77777777" w:rsidTr="00E10313">
        <w:tc>
          <w:tcPr>
            <w:tcW w:w="1138" w:type="dxa"/>
          </w:tcPr>
          <w:p w14:paraId="5588A4BD" w14:textId="1E8074BE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42" w:type="dxa"/>
          </w:tcPr>
          <w:p w14:paraId="779F0D36" w14:textId="7B7FE453" w:rsidR="00A31519" w:rsidRPr="00E462AE" w:rsidRDefault="00A31519" w:rsidP="0097098D">
            <w:pPr>
              <w:pStyle w:val="Rubrik3"/>
            </w:pPr>
            <w:r>
              <w:t>40a</w:t>
            </w:r>
          </w:p>
        </w:tc>
        <w:tc>
          <w:tcPr>
            <w:tcW w:w="7796" w:type="dxa"/>
          </w:tcPr>
          <w:p w14:paraId="7624DD0B" w14:textId="2C349D50" w:rsidR="00A31519" w:rsidRPr="00CF2449" w:rsidRDefault="00A31519" w:rsidP="00CF2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5859">
              <w:rPr>
                <w:rFonts w:ascii="Times New Roman" w:eastAsia="Times New Roman" w:hAnsi="Times New Roman" w:cs="Times New Roman"/>
                <w:b/>
                <w:bCs/>
              </w:rPr>
              <w:t>Vidta alla lagstiftningsåtgärder</w:t>
            </w:r>
            <w:r w:rsidRPr="00CE585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E5859"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CE5859">
              <w:rPr>
                <w:rFonts w:ascii="Times New Roman" w:eastAsia="Times New Roman" w:hAnsi="Times New Roman" w:cs="Times New Roman"/>
              </w:rPr>
              <w:t>ministrativa</w:t>
            </w:r>
            <w:proofErr w:type="spellEnd"/>
            <w:r w:rsidRPr="00CE5859">
              <w:rPr>
                <w:rFonts w:ascii="Times New Roman" w:eastAsia="Times New Roman" w:hAnsi="Times New Roman" w:cs="Times New Roman"/>
              </w:rPr>
              <w:t xml:space="preserve"> och andra åtgärder för att säkerställa </w:t>
            </w:r>
            <w:r>
              <w:rPr>
                <w:rFonts w:ascii="Times New Roman" w:eastAsia="Times New Roman" w:hAnsi="Times New Roman" w:cs="Times New Roman"/>
              </w:rPr>
              <w:t xml:space="preserve">att migranter med funktionsnedsättning har tillgång till alla former </w:t>
            </w:r>
            <w:r w:rsidRPr="00CF2449">
              <w:rPr>
                <w:rFonts w:ascii="Times New Roman" w:eastAsia="Times New Roman" w:hAnsi="Times New Roman" w:cs="Times New Roman"/>
              </w:rPr>
              <w:t xml:space="preserve">av välfärd och grundläggande stöd, </w:t>
            </w:r>
            <w:proofErr w:type="spellStart"/>
            <w:r w:rsidRPr="00CF2449"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 w:rsidRPr="00CF2449">
              <w:rPr>
                <w:rFonts w:ascii="Times New Roman" w:eastAsia="Times New Roman" w:hAnsi="Times New Roman" w:cs="Times New Roman"/>
              </w:rPr>
              <w:t xml:space="preserve"> funktionshinderspecifikt stöd, utan diskriminering.</w:t>
            </w:r>
          </w:p>
        </w:tc>
        <w:tc>
          <w:tcPr>
            <w:tcW w:w="3969" w:type="dxa"/>
          </w:tcPr>
          <w:p w14:paraId="7919C9CA" w14:textId="77777777" w:rsidR="00A31519" w:rsidRPr="00CF2449" w:rsidRDefault="00A31519" w:rsidP="0097098D">
            <w:pPr>
              <w:jc w:val="both"/>
            </w:pPr>
          </w:p>
        </w:tc>
      </w:tr>
      <w:tr w:rsidR="00A31519" w:rsidRPr="003E7DD3" w14:paraId="003B31D0" w14:textId="77777777" w:rsidTr="00E10313">
        <w:tc>
          <w:tcPr>
            <w:tcW w:w="1138" w:type="dxa"/>
          </w:tcPr>
          <w:p w14:paraId="28046A6C" w14:textId="059B8250" w:rsidR="00A31519" w:rsidRPr="00CF244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14D09FB0" w14:textId="768A2D75" w:rsidR="00A31519" w:rsidRPr="003C2E9E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40b</w:t>
            </w:r>
          </w:p>
        </w:tc>
        <w:tc>
          <w:tcPr>
            <w:tcW w:w="7796" w:type="dxa"/>
          </w:tcPr>
          <w:p w14:paraId="4C737BDD" w14:textId="4A59D273" w:rsidR="00A31519" w:rsidRPr="007E4A4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nationell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 w:rsidRPr="00E201A5"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</w:rPr>
              <w:t>verk</w:t>
            </w:r>
            <w:r w:rsidRPr="00E201A5">
              <w:rPr>
                <w:rFonts w:ascii="Times New Roman" w:eastAsia="Times New Roman" w:hAnsi="Times New Roman" w:cs="Times New Roman"/>
              </w:rPr>
              <w:t>, i nära samråd med och aktiv</w:t>
            </w:r>
            <w:r>
              <w:rPr>
                <w:rFonts w:ascii="Times New Roman" w:eastAsia="Times New Roman" w:hAnsi="Times New Roman" w:cs="Times New Roman"/>
              </w:rPr>
              <w:t xml:space="preserve"> involvering 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av </w:t>
            </w:r>
            <w:r>
              <w:rPr>
                <w:rFonts w:ascii="Times New Roman" w:eastAsia="Times New Roman" w:hAnsi="Times New Roman" w:cs="Times New Roman"/>
              </w:rPr>
              <w:t>funktionsrättsorganisationer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för att säkerställa rörlighet för stödtjänster mellan kommuner.</w:t>
            </w:r>
            <w:r w:rsidRPr="003E7DD3">
              <w:rPr>
                <w:b/>
                <w:bCs/>
              </w:rPr>
              <w:t>.</w:t>
            </w:r>
          </w:p>
        </w:tc>
        <w:tc>
          <w:tcPr>
            <w:tcW w:w="3969" w:type="dxa"/>
          </w:tcPr>
          <w:p w14:paraId="5A90CDFC" w14:textId="77777777" w:rsidR="00A31519" w:rsidRPr="003E7DD3" w:rsidRDefault="00A31519" w:rsidP="0097098D">
            <w:pPr>
              <w:jc w:val="both"/>
            </w:pPr>
          </w:p>
        </w:tc>
      </w:tr>
      <w:tr w:rsidR="00A31519" w:rsidRPr="003E7DD3" w14:paraId="7153EB9F" w14:textId="77777777" w:rsidTr="00E10313">
        <w:tc>
          <w:tcPr>
            <w:tcW w:w="1138" w:type="dxa"/>
          </w:tcPr>
          <w:p w14:paraId="50D986FA" w14:textId="77777777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7816BF2E" w14:textId="4650B039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GC5</w:t>
            </w:r>
            <w:r w:rsidR="00EC60D7">
              <w:rPr>
                <w:b/>
                <w:bCs/>
              </w:rPr>
              <w:t xml:space="preserve"> + </w:t>
            </w:r>
            <w:hyperlink r:id="rId10" w:history="1">
              <w:proofErr w:type="spellStart"/>
              <w:r w:rsidR="00EC60D7" w:rsidRPr="005B72BC">
                <w:rPr>
                  <w:rStyle w:val="Hyperlnk"/>
                  <w:b/>
                  <w:bCs/>
                </w:rPr>
                <w:t>riktlin</w:t>
              </w:r>
              <w:proofErr w:type="spellEnd"/>
            </w:hyperlink>
          </w:p>
        </w:tc>
        <w:tc>
          <w:tcPr>
            <w:tcW w:w="842" w:type="dxa"/>
          </w:tcPr>
          <w:p w14:paraId="692DBFB4" w14:textId="26C0E785" w:rsidR="00A31519" w:rsidRPr="00E462AE" w:rsidRDefault="00A31519" w:rsidP="0097098D">
            <w:pPr>
              <w:pStyle w:val="Rubrik3"/>
            </w:pPr>
            <w:r>
              <w:t>42a</w:t>
            </w:r>
          </w:p>
        </w:tc>
        <w:tc>
          <w:tcPr>
            <w:tcW w:w="7796" w:type="dxa"/>
          </w:tcPr>
          <w:p w14:paraId="1BB14179" w14:textId="070FA11A" w:rsidR="00A31519" w:rsidRPr="003F0B56" w:rsidRDefault="00A31519" w:rsidP="003F0B56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2D390C">
              <w:rPr>
                <w:rFonts w:ascii="Times New Roman" w:eastAsia="Times New Roman" w:hAnsi="Times New Roman" w:cs="Times New Roman"/>
                <w:b/>
                <w:bCs/>
              </w:rPr>
              <w:t>Vidta omedelbara åtgärder</w:t>
            </w:r>
            <w:r>
              <w:rPr>
                <w:rFonts w:ascii="Times New Roman" w:eastAsia="Times New Roman" w:hAnsi="Times New Roman" w:cs="Times New Roman"/>
              </w:rPr>
              <w:t xml:space="preserve"> för att utveckla och genomföra en nationell strategi för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avinstitutionalisering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som omfattar (alla stycken i rekommendationen); Lagstiftning-, förvaltnings- policy- och andra åtgärder för att säkerställa nationellt lika tillgång till individualiserad personlig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assistans och stöd till alla personer med funktionsnedsättning,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1500 personer som förlorat personlig assistans 2015-2022 och personer över 66.</w:t>
            </w:r>
            <w:r w:rsidRPr="00B63B1A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240F12E0" w14:textId="2CCCA936" w:rsidR="00A31519" w:rsidRPr="003E7DD3" w:rsidRDefault="00A31519" w:rsidP="003E7DD3"/>
        </w:tc>
      </w:tr>
      <w:tr w:rsidR="00A31519" w14:paraId="2E415E8F" w14:textId="77777777" w:rsidTr="00E10313">
        <w:tc>
          <w:tcPr>
            <w:tcW w:w="1138" w:type="dxa"/>
          </w:tcPr>
          <w:p w14:paraId="7A3D1DBE" w14:textId="77777777" w:rsidR="00A31519" w:rsidRPr="001E3072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08B290F5" w14:textId="010B60FB" w:rsidR="00A31519" w:rsidRPr="00DB5D67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42b</w:t>
            </w:r>
          </w:p>
        </w:tc>
        <w:tc>
          <w:tcPr>
            <w:tcW w:w="7796" w:type="dxa"/>
          </w:tcPr>
          <w:p w14:paraId="15AAF5A4" w14:textId="5D3656F3" w:rsidR="00A31519" w:rsidRPr="004F3723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CF">
              <w:rPr>
                <w:rFonts w:ascii="Times New Roman" w:eastAsia="Times New Roman" w:hAnsi="Times New Roman" w:cs="Times New Roman"/>
                <w:b/>
                <w:bCs/>
              </w:rPr>
              <w:t>Säkerställ oberoende övervakning</w:t>
            </w:r>
            <w:r>
              <w:rPr>
                <w:rFonts w:ascii="Times New Roman" w:eastAsia="Times New Roman" w:hAnsi="Times New Roman" w:cs="Times New Roman"/>
              </w:rPr>
              <w:t xml:space="preserve"> till institutioner stängs.</w:t>
            </w:r>
          </w:p>
        </w:tc>
        <w:tc>
          <w:tcPr>
            <w:tcW w:w="3969" w:type="dxa"/>
          </w:tcPr>
          <w:p w14:paraId="06D180A8" w14:textId="77777777" w:rsidR="00A31519" w:rsidRDefault="00A31519" w:rsidP="0097098D">
            <w:pPr>
              <w:jc w:val="both"/>
            </w:pPr>
          </w:p>
        </w:tc>
      </w:tr>
      <w:tr w:rsidR="00A31519" w14:paraId="586149AE" w14:textId="77777777" w:rsidTr="00E10313">
        <w:tc>
          <w:tcPr>
            <w:tcW w:w="1138" w:type="dxa"/>
          </w:tcPr>
          <w:p w14:paraId="72BAF9C9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F912E40" w14:textId="4A4CC9E4" w:rsidR="00A31519" w:rsidRPr="00E462AE" w:rsidRDefault="00A31519" w:rsidP="0097098D">
            <w:pPr>
              <w:pStyle w:val="Rubrik3"/>
            </w:pPr>
            <w:r>
              <w:t>42c</w:t>
            </w:r>
          </w:p>
        </w:tc>
        <w:tc>
          <w:tcPr>
            <w:tcW w:w="7796" w:type="dxa"/>
          </w:tcPr>
          <w:p w14:paraId="0A0D90EE" w14:textId="6B3657DD" w:rsidR="00A31519" w:rsidRPr="004F3723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CF">
              <w:rPr>
                <w:rFonts w:ascii="Times New Roman" w:eastAsia="Times New Roman" w:hAnsi="Times New Roman" w:cs="Times New Roman"/>
                <w:b/>
                <w:bCs/>
              </w:rPr>
              <w:t xml:space="preserve">Utveckla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politik </w:t>
            </w:r>
            <w:r>
              <w:rPr>
                <w:rFonts w:ascii="Times New Roman" w:eastAsia="Times New Roman" w:hAnsi="Times New Roman" w:cs="Times New Roman"/>
              </w:rPr>
              <w:t>för att stänga befintliga institutioner och förhindra återinstitutionalisering.</w:t>
            </w:r>
          </w:p>
        </w:tc>
        <w:tc>
          <w:tcPr>
            <w:tcW w:w="3969" w:type="dxa"/>
          </w:tcPr>
          <w:p w14:paraId="005BAF50" w14:textId="77777777" w:rsidR="00A31519" w:rsidRDefault="00A31519" w:rsidP="0097098D">
            <w:pPr>
              <w:jc w:val="both"/>
            </w:pPr>
          </w:p>
        </w:tc>
      </w:tr>
      <w:tr w:rsidR="00A31519" w14:paraId="3719F518" w14:textId="77777777" w:rsidTr="00E10313">
        <w:tc>
          <w:tcPr>
            <w:tcW w:w="1138" w:type="dxa"/>
          </w:tcPr>
          <w:p w14:paraId="38D028C4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3A5FA543" w14:textId="711C025D" w:rsidR="00A31519" w:rsidRPr="00E462AE" w:rsidRDefault="00A31519" w:rsidP="0097098D">
            <w:pPr>
              <w:pStyle w:val="Rubrik3"/>
            </w:pPr>
            <w:r>
              <w:t>42d</w:t>
            </w:r>
          </w:p>
        </w:tc>
        <w:tc>
          <w:tcPr>
            <w:tcW w:w="7796" w:type="dxa"/>
          </w:tcPr>
          <w:p w14:paraId="24B8A805" w14:textId="52E44CFC" w:rsidR="00A31519" w:rsidRPr="004F3723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CF">
              <w:rPr>
                <w:rFonts w:ascii="Times New Roman" w:eastAsia="Times New Roman" w:hAnsi="Times New Roman" w:cs="Times New Roman"/>
                <w:b/>
                <w:bCs/>
              </w:rPr>
              <w:t>Stärk stödsystem</w:t>
            </w:r>
            <w:r>
              <w:rPr>
                <w:rFonts w:ascii="Times New Roman" w:eastAsia="Times New Roman" w:hAnsi="Times New Roman" w:cs="Times New Roman"/>
              </w:rPr>
              <w:t xml:space="preserve"> för barn med funktionsnedsättning så att de kan bo hemma eller i familjemiljö istället för institutioner.</w:t>
            </w:r>
          </w:p>
        </w:tc>
        <w:tc>
          <w:tcPr>
            <w:tcW w:w="3969" w:type="dxa"/>
          </w:tcPr>
          <w:p w14:paraId="6FC01607" w14:textId="77777777" w:rsidR="00A31519" w:rsidRDefault="00A31519" w:rsidP="0097098D">
            <w:pPr>
              <w:jc w:val="both"/>
            </w:pPr>
          </w:p>
        </w:tc>
      </w:tr>
      <w:tr w:rsidR="00A31519" w14:paraId="446D7273" w14:textId="77777777" w:rsidTr="00E10313">
        <w:tc>
          <w:tcPr>
            <w:tcW w:w="1138" w:type="dxa"/>
          </w:tcPr>
          <w:p w14:paraId="7B8B2662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716B37D6" w14:textId="6CFBAB85" w:rsidR="00A31519" w:rsidRPr="00E462AE" w:rsidRDefault="00A31519" w:rsidP="0097098D">
            <w:pPr>
              <w:pStyle w:val="Rubrik3"/>
            </w:pPr>
            <w:r>
              <w:t>42e</w:t>
            </w:r>
          </w:p>
        </w:tc>
        <w:tc>
          <w:tcPr>
            <w:tcW w:w="7796" w:type="dxa"/>
          </w:tcPr>
          <w:p w14:paraId="244C7E7B" w14:textId="7A278C94" w:rsidR="00A31519" w:rsidRPr="004F3723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2CF">
              <w:rPr>
                <w:rFonts w:ascii="Times New Roman" w:eastAsia="Times New Roman" w:hAnsi="Times New Roman" w:cs="Times New Roman"/>
                <w:b/>
                <w:bCs/>
              </w:rPr>
              <w:t>Undanröj hinder</w:t>
            </w:r>
            <w:r>
              <w:rPr>
                <w:rFonts w:ascii="Times New Roman" w:eastAsia="Times New Roman" w:hAnsi="Times New Roman" w:cs="Times New Roman"/>
              </w:rPr>
              <w:t xml:space="preserve"> för att välja var och med vem personer med funktionsnedsättning vill bo,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fler trygga, prisvärda och tillgängliga bostäder i samhällsgemenskapen.</w:t>
            </w:r>
          </w:p>
        </w:tc>
        <w:tc>
          <w:tcPr>
            <w:tcW w:w="3969" w:type="dxa"/>
          </w:tcPr>
          <w:p w14:paraId="11F022A3" w14:textId="77777777" w:rsidR="00A31519" w:rsidRDefault="00A31519" w:rsidP="0097098D">
            <w:pPr>
              <w:jc w:val="both"/>
            </w:pPr>
          </w:p>
        </w:tc>
      </w:tr>
      <w:tr w:rsidR="00A31519" w:rsidRPr="00E946DF" w14:paraId="2074291C" w14:textId="77777777" w:rsidTr="00E10313">
        <w:tc>
          <w:tcPr>
            <w:tcW w:w="1138" w:type="dxa"/>
          </w:tcPr>
          <w:p w14:paraId="0C3FB5BE" w14:textId="077C4736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2" w:type="dxa"/>
          </w:tcPr>
          <w:p w14:paraId="015A0320" w14:textId="68749E3B" w:rsidR="00A31519" w:rsidRPr="00E462AE" w:rsidRDefault="00A31519" w:rsidP="0097098D">
            <w:pPr>
              <w:pStyle w:val="Rubrik3"/>
            </w:pPr>
            <w:r>
              <w:t>44</w:t>
            </w:r>
          </w:p>
        </w:tc>
        <w:tc>
          <w:tcPr>
            <w:tcW w:w="7796" w:type="dxa"/>
          </w:tcPr>
          <w:p w14:paraId="032BE2CA" w14:textId="7D0282AC" w:rsidR="00A31519" w:rsidRPr="00E946D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Förbättra</w:t>
            </w:r>
            <w:r w:rsidRPr="00ED52CF">
              <w:rPr>
                <w:rFonts w:ascii="Times New Roman" w:eastAsia="Times New Roman" w:hAnsi="Times New Roman" w:cs="Times New Roman"/>
                <w:b/>
                <w:bCs/>
              </w:rPr>
              <w:t xml:space="preserve"> åtgärder</w:t>
            </w:r>
            <w:r>
              <w:rPr>
                <w:rFonts w:ascii="Times New Roman" w:eastAsia="Times New Roman" w:hAnsi="Times New Roman" w:cs="Times New Roman"/>
              </w:rPr>
              <w:t xml:space="preserve"> för att stödja personlig rörlighet, bland annat genom ett nationellt program för ledsagning, särskilt för personer i äldreboenden och gruppboende för personer som är blinda.</w:t>
            </w:r>
          </w:p>
        </w:tc>
        <w:tc>
          <w:tcPr>
            <w:tcW w:w="3969" w:type="dxa"/>
          </w:tcPr>
          <w:p w14:paraId="5AD46003" w14:textId="4284576E" w:rsidR="00A31519" w:rsidRPr="00E946DF" w:rsidRDefault="00A31519" w:rsidP="0097098D">
            <w:pPr>
              <w:jc w:val="both"/>
            </w:pPr>
          </w:p>
        </w:tc>
      </w:tr>
      <w:tr w:rsidR="00A31519" w:rsidRPr="00C86457" w14:paraId="7EC228EA" w14:textId="77777777" w:rsidTr="00E10313">
        <w:tc>
          <w:tcPr>
            <w:tcW w:w="1138" w:type="dxa"/>
          </w:tcPr>
          <w:p w14:paraId="454D011D" w14:textId="670D0A94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42" w:type="dxa"/>
          </w:tcPr>
          <w:p w14:paraId="3B65FEBF" w14:textId="2BA22581" w:rsidR="00A31519" w:rsidRPr="00E462AE" w:rsidRDefault="00A31519" w:rsidP="0097098D">
            <w:pPr>
              <w:pStyle w:val="Rubrik3"/>
            </w:pPr>
            <w:r>
              <w:t>46</w:t>
            </w:r>
          </w:p>
        </w:tc>
        <w:tc>
          <w:tcPr>
            <w:tcW w:w="7796" w:type="dxa"/>
          </w:tcPr>
          <w:p w14:paraId="363083B0" w14:textId="32718FC2" w:rsidR="00A31519" w:rsidRPr="0074695B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Vidta alla nödvändiga åtgärder baserade på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interantionella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och europeiska standarder för att s</w:t>
            </w:r>
            <w:r w:rsidRPr="002D390C"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D390C">
              <w:rPr>
                <w:rFonts w:ascii="Times New Roman" w:eastAsia="Times New Roman" w:hAnsi="Times New Roman" w:cs="Times New Roman"/>
                <w:b/>
                <w:bCs/>
              </w:rPr>
              <w:t xml:space="preserve"> att information för allmänheten</w:t>
            </w:r>
            <w:r>
              <w:rPr>
                <w:rFonts w:ascii="Times New Roman" w:eastAsia="Times New Roman" w:hAnsi="Times New Roman" w:cs="Times New Roman"/>
              </w:rPr>
              <w:t xml:space="preserve"> är tillgänglig för personer med funktionsnedsättning, i alternativa format, i rätt tid och utan extra kostnad, särskilt i nödsituationer.</w:t>
            </w:r>
          </w:p>
        </w:tc>
        <w:tc>
          <w:tcPr>
            <w:tcW w:w="3969" w:type="dxa"/>
          </w:tcPr>
          <w:p w14:paraId="6186784E" w14:textId="6A1AF67E" w:rsidR="00A31519" w:rsidRPr="006A73AD" w:rsidRDefault="00A31519" w:rsidP="0097098D">
            <w:pPr>
              <w:jc w:val="both"/>
            </w:pPr>
          </w:p>
        </w:tc>
      </w:tr>
      <w:tr w:rsidR="00A31519" w:rsidRPr="001C231D" w14:paraId="0C3D5F98" w14:textId="77777777" w:rsidTr="00E10313">
        <w:tc>
          <w:tcPr>
            <w:tcW w:w="1138" w:type="dxa"/>
          </w:tcPr>
          <w:p w14:paraId="51FE9422" w14:textId="286FA789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42" w:type="dxa"/>
          </w:tcPr>
          <w:p w14:paraId="249C57E2" w14:textId="1C67D964" w:rsidR="00A31519" w:rsidRPr="00E462AE" w:rsidRDefault="00A31519" w:rsidP="0097098D">
            <w:pPr>
              <w:pStyle w:val="Rubrik3"/>
            </w:pPr>
            <w:r>
              <w:t>48</w:t>
            </w:r>
          </w:p>
        </w:tc>
        <w:tc>
          <w:tcPr>
            <w:tcW w:w="7796" w:type="dxa"/>
          </w:tcPr>
          <w:p w14:paraId="2E85CCBF" w14:textId="35A3D6E6" w:rsidR="00A31519" w:rsidRPr="00AF7E36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Vidta nödvändiga åtgärder inklusive revidering av dataskyddslagstiftningen för att säkerställa rätten till privatliv.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B01F0">
              <w:rPr>
                <w:rFonts w:ascii="Times New Roman" w:eastAsia="Times New Roman" w:hAnsi="Times New Roman" w:cs="Times New Roman"/>
              </w:rPr>
              <w:t>Sätt samman dataskyddsprotokoll och säkerhetssystem som garanterar skydd för p</w:t>
            </w:r>
            <w:r>
              <w:rPr>
                <w:rFonts w:ascii="Times New Roman" w:eastAsia="Times New Roman" w:hAnsi="Times New Roman" w:cs="Times New Roman"/>
              </w:rPr>
              <w:t>ersonliga data, hälso- och rehabiliteringsinformation för personer med funktionsnedsättning likvärdig basis som andra.</w:t>
            </w:r>
          </w:p>
        </w:tc>
        <w:tc>
          <w:tcPr>
            <w:tcW w:w="3969" w:type="dxa"/>
          </w:tcPr>
          <w:p w14:paraId="20AC4770" w14:textId="77777777" w:rsidR="00A31519" w:rsidRPr="001E3072" w:rsidRDefault="00A31519" w:rsidP="0097098D">
            <w:pPr>
              <w:jc w:val="both"/>
            </w:pPr>
          </w:p>
        </w:tc>
      </w:tr>
      <w:tr w:rsidR="00A31519" w:rsidRPr="00ED394D" w14:paraId="5B253EBD" w14:textId="77777777" w:rsidTr="00E10313">
        <w:tc>
          <w:tcPr>
            <w:tcW w:w="1138" w:type="dxa"/>
          </w:tcPr>
          <w:p w14:paraId="04F0DC06" w14:textId="66B7A923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42" w:type="dxa"/>
          </w:tcPr>
          <w:p w14:paraId="4CC15963" w14:textId="6F462C44" w:rsidR="00A31519" w:rsidRPr="00E462AE" w:rsidRDefault="00A31519" w:rsidP="0097098D">
            <w:pPr>
              <w:pStyle w:val="Rubrik3"/>
            </w:pPr>
            <w:r>
              <w:t>50a</w:t>
            </w:r>
          </w:p>
        </w:tc>
        <w:tc>
          <w:tcPr>
            <w:tcW w:w="7796" w:type="dxa"/>
          </w:tcPr>
          <w:p w14:paraId="27357C5E" w14:textId="0D752FA1" w:rsidR="00A31519" w:rsidRPr="001E3072" w:rsidRDefault="00A31519" w:rsidP="00F449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förverkligandet av rätten till familjeliv, </w:t>
            </w:r>
            <w:r w:rsidRPr="00BC3ECD">
              <w:rPr>
                <w:rFonts w:ascii="Times New Roman" w:eastAsia="Times New Roman" w:hAnsi="Times New Roman" w:cs="Times New Roman"/>
              </w:rPr>
              <w:t>stöd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till </w:t>
            </w:r>
            <w:r w:rsidRPr="00E201A5">
              <w:rPr>
                <w:rFonts w:ascii="Times New Roman" w:eastAsia="Times New Roman" w:hAnsi="Times New Roman" w:cs="Times New Roman"/>
              </w:rPr>
              <w:t>föräldrar med funktionsnedsättning, föräldrar till barn med funktionsnedsättning och utrota fördomar bland tjänsteleverantörerna i de kommunala myndigheterna, särskilt i avlägsna områden.</w:t>
            </w:r>
          </w:p>
        </w:tc>
        <w:tc>
          <w:tcPr>
            <w:tcW w:w="3969" w:type="dxa"/>
          </w:tcPr>
          <w:p w14:paraId="38C43B57" w14:textId="276F3051" w:rsidR="00A31519" w:rsidRPr="00E10313" w:rsidRDefault="00A31519" w:rsidP="0097098D">
            <w:pPr>
              <w:jc w:val="both"/>
            </w:pPr>
          </w:p>
        </w:tc>
      </w:tr>
      <w:tr w:rsidR="00A31519" w14:paraId="3BE10C4B" w14:textId="77777777" w:rsidTr="00E10313">
        <w:tc>
          <w:tcPr>
            <w:tcW w:w="1138" w:type="dxa"/>
          </w:tcPr>
          <w:p w14:paraId="365957DA" w14:textId="77777777" w:rsidR="00A31519" w:rsidRPr="00E10313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38590561" w14:textId="70E2CB16" w:rsidR="00A31519" w:rsidRPr="00ED394D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50b</w:t>
            </w:r>
          </w:p>
        </w:tc>
        <w:tc>
          <w:tcPr>
            <w:tcW w:w="7796" w:type="dxa"/>
          </w:tcPr>
          <w:p w14:paraId="1C8C232F" w14:textId="12D60A62" w:rsidR="00A31519" w:rsidRPr="00ED52C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01A5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E201A5">
              <w:rPr>
                <w:rFonts w:ascii="Times New Roman" w:eastAsia="Times New Roman" w:hAnsi="Times New Roman" w:cs="Times New Roman"/>
              </w:rPr>
              <w:t xml:space="preserve"> reglerna om familjeåterförening för att säkerställa att personer med funktionsnedsättning inte missgynnas av försörjningskravet.</w:t>
            </w:r>
          </w:p>
        </w:tc>
        <w:tc>
          <w:tcPr>
            <w:tcW w:w="3969" w:type="dxa"/>
          </w:tcPr>
          <w:p w14:paraId="5EC4B859" w14:textId="77777777" w:rsidR="00A31519" w:rsidRDefault="00A31519" w:rsidP="0097098D">
            <w:pPr>
              <w:jc w:val="both"/>
            </w:pPr>
          </w:p>
        </w:tc>
      </w:tr>
      <w:tr w:rsidR="00A31519" w:rsidRPr="0024422E" w14:paraId="02F66076" w14:textId="77777777" w:rsidTr="00E10313">
        <w:tc>
          <w:tcPr>
            <w:tcW w:w="1138" w:type="dxa"/>
          </w:tcPr>
          <w:p w14:paraId="0472E705" w14:textId="77777777" w:rsidR="00A31519" w:rsidRDefault="00A31519" w:rsidP="006A53E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  <w:r>
              <w:rPr>
                <w:b/>
                <w:bCs/>
              </w:rPr>
              <w:br/>
              <w:t>GC4</w:t>
            </w:r>
          </w:p>
          <w:p w14:paraId="56913598" w14:textId="2A0265FD" w:rsidR="00EC60D7" w:rsidRDefault="00EC60D7" w:rsidP="006A53EB">
            <w:pPr>
              <w:rPr>
                <w:b/>
                <w:bCs/>
              </w:rPr>
            </w:pPr>
            <w:r>
              <w:rPr>
                <w:b/>
                <w:bCs/>
              </w:rPr>
              <w:t>SDG 4</w:t>
            </w:r>
          </w:p>
        </w:tc>
        <w:tc>
          <w:tcPr>
            <w:tcW w:w="842" w:type="dxa"/>
          </w:tcPr>
          <w:p w14:paraId="190FDD81" w14:textId="631E4490" w:rsidR="00A31519" w:rsidRPr="00E462AE" w:rsidRDefault="00A31519" w:rsidP="0097098D">
            <w:pPr>
              <w:pStyle w:val="Rubrik3"/>
            </w:pPr>
            <w:r>
              <w:t>52a</w:t>
            </w:r>
          </w:p>
        </w:tc>
        <w:tc>
          <w:tcPr>
            <w:tcW w:w="7796" w:type="dxa"/>
          </w:tcPr>
          <w:p w14:paraId="1BC1DD0A" w14:textId="2461153F" w:rsidR="00A31519" w:rsidRPr="001E3072" w:rsidRDefault="00A31519" w:rsidP="001E3072">
            <w:pPr>
              <w:spacing w:before="100" w:beforeAutospacing="1" w:after="100" w:afterAutospacing="1"/>
              <w:rPr>
                <w:b/>
                <w:bCs/>
              </w:rPr>
            </w:pP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 en Nationell strategi för inkluderande utbildning för att övergå från segregerad utbildning till inkluderande utbildning </w:t>
            </w:r>
            <w:r>
              <w:rPr>
                <w:rFonts w:ascii="Times New Roman" w:eastAsia="Times New Roman" w:hAnsi="Times New Roman" w:cs="Times New Roman"/>
              </w:rPr>
              <w:t xml:space="preserve">och inrätta </w:t>
            </w:r>
            <w:r w:rsidRPr="001073F4">
              <w:rPr>
                <w:rFonts w:ascii="Times New Roman" w:eastAsia="Times New Roman" w:hAnsi="Times New Roman" w:cs="Times New Roman"/>
              </w:rPr>
              <w:t>en mekanism för att övervaka och verkställa lag</w:t>
            </w:r>
            <w:r>
              <w:rPr>
                <w:rFonts w:ascii="Times New Roman" w:eastAsia="Times New Roman" w:hAnsi="Times New Roman" w:cs="Times New Roman"/>
              </w:rPr>
              <w:t>stiftning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 om inkluderande utbildning.</w:t>
            </w: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5CB766FA" w14:textId="702212EA" w:rsidR="00A31519" w:rsidRPr="0024422E" w:rsidRDefault="00A31519" w:rsidP="00EC60D7">
            <w:pPr>
              <w:jc w:val="both"/>
            </w:pPr>
          </w:p>
        </w:tc>
      </w:tr>
      <w:tr w:rsidR="00A31519" w:rsidRPr="00280634" w14:paraId="10225FE6" w14:textId="77777777" w:rsidTr="00E10313">
        <w:tc>
          <w:tcPr>
            <w:tcW w:w="1138" w:type="dxa"/>
          </w:tcPr>
          <w:p w14:paraId="50DAF5A6" w14:textId="77777777" w:rsidR="00A31519" w:rsidRPr="0024422E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0BB76D33" w14:textId="7D2FFDAF" w:rsidR="00A31519" w:rsidRPr="0024422E" w:rsidRDefault="00A31519" w:rsidP="0097098D">
            <w:pPr>
              <w:pStyle w:val="Rubrik3"/>
            </w:pPr>
            <w:r>
              <w:t>52b</w:t>
            </w:r>
          </w:p>
        </w:tc>
        <w:tc>
          <w:tcPr>
            <w:tcW w:w="7796" w:type="dxa"/>
          </w:tcPr>
          <w:p w14:paraId="7B0EC8B4" w14:textId="60C9042D" w:rsidR="00A31519" w:rsidRPr="001E3072" w:rsidRDefault="00A31519" w:rsidP="00037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 att barn med funktionsnedsättning kan gå i </w:t>
            </w:r>
            <w:r>
              <w:rPr>
                <w:rFonts w:ascii="Times New Roman" w:eastAsia="Times New Roman" w:hAnsi="Times New Roman" w:cs="Times New Roman"/>
              </w:rPr>
              <w:t xml:space="preserve">allmänna </w:t>
            </w:r>
            <w:r w:rsidRPr="001073F4">
              <w:rPr>
                <w:rFonts w:ascii="Times New Roman" w:eastAsia="Times New Roman" w:hAnsi="Times New Roman" w:cs="Times New Roman"/>
              </w:rPr>
              <w:t>skolor, bland annat genom att förbättra tillgängligheten och skäliga anpassningsåtgärder för alla typer av funktionsnedsättningar</w:t>
            </w:r>
            <w:r>
              <w:rPr>
                <w:rFonts w:ascii="Times New Roman" w:eastAsia="Times New Roman" w:hAnsi="Times New Roman" w:cs="Times New Roman"/>
              </w:rPr>
              <w:t xml:space="preserve"> och erbjud lämpliga transporter, särskilt på landsbygden</w:t>
            </w:r>
            <w:r w:rsidRPr="001073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25F3AC36" w14:textId="54832C17" w:rsidR="00A31519" w:rsidRPr="001E3072" w:rsidRDefault="00A31519" w:rsidP="0097098D">
            <w:pPr>
              <w:jc w:val="both"/>
            </w:pPr>
          </w:p>
        </w:tc>
      </w:tr>
      <w:tr w:rsidR="00A31519" w:rsidRPr="000137EE" w14:paraId="3E34780C" w14:textId="77777777" w:rsidTr="00E10313">
        <w:tc>
          <w:tcPr>
            <w:tcW w:w="1138" w:type="dxa"/>
          </w:tcPr>
          <w:p w14:paraId="79487B54" w14:textId="77777777" w:rsidR="00A31519" w:rsidRPr="001E3072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1CB0652D" w14:textId="480ECA2E" w:rsidR="00A31519" w:rsidRPr="00280634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52c</w:t>
            </w:r>
          </w:p>
        </w:tc>
        <w:tc>
          <w:tcPr>
            <w:tcW w:w="7796" w:type="dxa"/>
          </w:tcPr>
          <w:p w14:paraId="6CB03FCC" w14:textId="3A296635" w:rsidR="00A31519" w:rsidRPr="001E3072" w:rsidRDefault="00A31519" w:rsidP="00FD3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 xml:space="preserve">Förse </w:t>
            </w:r>
            <w:r w:rsidRPr="001073F4">
              <w:rPr>
                <w:rFonts w:ascii="Times New Roman" w:eastAsia="Times New Roman" w:hAnsi="Times New Roman" w:cs="Times New Roman"/>
              </w:rPr>
              <w:t>elever med funktionsnedsättning hjälpmedel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och </w:t>
            </w:r>
            <w:r>
              <w:rPr>
                <w:rFonts w:ascii="Times New Roman" w:eastAsia="Times New Roman" w:hAnsi="Times New Roman" w:cs="Times New Roman"/>
              </w:rPr>
              <w:t xml:space="preserve">läromedel i alternativa och tillgängliga format, som inkluderande digital tillgång, former format för kommunikation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Lättläst, kommunikationshjälpmedel, teknikinformation och säkerställ att det finns tillräckligt många lärare som pratar flytande svenskt </w:t>
            </w:r>
            <w:r w:rsidRPr="001073F4">
              <w:rPr>
                <w:rFonts w:ascii="Times New Roman" w:eastAsia="Times New Roman" w:hAnsi="Times New Roman" w:cs="Times New Roman"/>
              </w:rPr>
              <w:t>teckenspråk.</w:t>
            </w:r>
          </w:p>
        </w:tc>
        <w:tc>
          <w:tcPr>
            <w:tcW w:w="3969" w:type="dxa"/>
          </w:tcPr>
          <w:p w14:paraId="6441750E" w14:textId="473F5D2D" w:rsidR="00A31519" w:rsidRPr="001E3072" w:rsidRDefault="00A31519" w:rsidP="0097098D">
            <w:pPr>
              <w:jc w:val="both"/>
            </w:pPr>
          </w:p>
        </w:tc>
      </w:tr>
      <w:tr w:rsidR="00A31519" w14:paraId="0949B411" w14:textId="77777777" w:rsidTr="00E10313">
        <w:tc>
          <w:tcPr>
            <w:tcW w:w="1138" w:type="dxa"/>
          </w:tcPr>
          <w:p w14:paraId="1BC5ED2E" w14:textId="77777777" w:rsidR="00A31519" w:rsidRPr="001E3072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0E8CC5CC" w14:textId="11AE5083" w:rsidR="00A31519" w:rsidRPr="000137EE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52d</w:t>
            </w:r>
          </w:p>
        </w:tc>
        <w:tc>
          <w:tcPr>
            <w:tcW w:w="7796" w:type="dxa"/>
          </w:tcPr>
          <w:p w14:paraId="1328CFB0" w14:textId="41239EB8" w:rsidR="00A31519" w:rsidRPr="00ED52C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>Garantera fortlöpande utbildning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 för lärare och annan personal om inkluderande utbildning och utveckla övervakningssystem för att undanröja direkt och indirekt diskriminering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605A750F" w14:textId="77777777" w:rsidR="00A31519" w:rsidRDefault="00A31519" w:rsidP="0097098D">
            <w:pPr>
              <w:jc w:val="both"/>
            </w:pPr>
          </w:p>
        </w:tc>
      </w:tr>
      <w:tr w:rsidR="00A31519" w:rsidRPr="00BC722E" w14:paraId="33E89C26" w14:textId="77777777" w:rsidTr="00E10313">
        <w:tc>
          <w:tcPr>
            <w:tcW w:w="1138" w:type="dxa"/>
          </w:tcPr>
          <w:p w14:paraId="15487E1F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4B60051A" w14:textId="08BD27CB" w:rsidR="00A31519" w:rsidRPr="00E462AE" w:rsidRDefault="00A31519" w:rsidP="0097098D">
            <w:pPr>
              <w:pStyle w:val="Rubrik3"/>
            </w:pPr>
            <w:r>
              <w:t>52e</w:t>
            </w:r>
          </w:p>
        </w:tc>
        <w:tc>
          <w:tcPr>
            <w:tcW w:w="7796" w:type="dxa"/>
          </w:tcPr>
          <w:p w14:paraId="191B35F8" w14:textId="451D171A" w:rsidR="00A31519" w:rsidRPr="00BC722E" w:rsidRDefault="00A31519" w:rsidP="00BC7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073F4">
              <w:rPr>
                <w:rFonts w:ascii="Times New Roman" w:eastAsia="Times New Roman" w:hAnsi="Times New Roman" w:cs="Times New Roman"/>
                <w:b/>
                <w:bCs/>
              </w:rPr>
              <w:t>Avsätt ytterligare resurser</w:t>
            </w:r>
            <w:r w:rsidRPr="001073F4">
              <w:rPr>
                <w:rFonts w:ascii="Times New Roman" w:eastAsia="Times New Roman" w:hAnsi="Times New Roman" w:cs="Times New Roman"/>
              </w:rPr>
              <w:t xml:space="preserve"> för skälig anpassning och</w:t>
            </w:r>
            <w:r>
              <w:rPr>
                <w:rFonts w:ascii="Times New Roman" w:eastAsia="Times New Roman" w:hAnsi="Times New Roman" w:cs="Times New Roman"/>
              </w:rPr>
              <w:t xml:space="preserve"> särskilda s</w:t>
            </w:r>
            <w:r w:rsidRPr="001073F4">
              <w:rPr>
                <w:rFonts w:ascii="Times New Roman" w:eastAsia="Times New Roman" w:hAnsi="Times New Roman" w:cs="Times New Roman"/>
              </w:rPr>
              <w:t>tödprogram vid universitet, högskolor och yrkesutbildning</w:t>
            </w:r>
            <w:r>
              <w:rPr>
                <w:rFonts w:ascii="Times New Roman" w:eastAsia="Times New Roman" w:hAnsi="Times New Roman" w:cs="Times New Roman"/>
              </w:rPr>
              <w:t xml:space="preserve"> för alla funktionedsättningar</w:t>
            </w:r>
          </w:p>
        </w:tc>
        <w:tc>
          <w:tcPr>
            <w:tcW w:w="3969" w:type="dxa"/>
          </w:tcPr>
          <w:p w14:paraId="3B187260" w14:textId="77777777" w:rsidR="00A31519" w:rsidRPr="00BC722E" w:rsidRDefault="00A31519" w:rsidP="0097098D">
            <w:pPr>
              <w:jc w:val="both"/>
            </w:pPr>
          </w:p>
        </w:tc>
      </w:tr>
      <w:tr w:rsidR="00A31519" w14:paraId="67C81E81" w14:textId="77777777" w:rsidTr="00E10313">
        <w:tc>
          <w:tcPr>
            <w:tcW w:w="1138" w:type="dxa"/>
          </w:tcPr>
          <w:p w14:paraId="21C5005D" w14:textId="77777777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63CA7538" w14:textId="55CA96A3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3.7, 3.8</w:t>
            </w:r>
          </w:p>
        </w:tc>
        <w:tc>
          <w:tcPr>
            <w:tcW w:w="842" w:type="dxa"/>
          </w:tcPr>
          <w:p w14:paraId="77CB8741" w14:textId="7ECD1A2A" w:rsidR="00A31519" w:rsidRPr="00E462AE" w:rsidRDefault="00A31519" w:rsidP="0097098D">
            <w:pPr>
              <w:pStyle w:val="Rubrik3"/>
            </w:pPr>
            <w:r>
              <w:t>54a</w:t>
            </w:r>
          </w:p>
        </w:tc>
        <w:tc>
          <w:tcPr>
            <w:tcW w:w="7796" w:type="dxa"/>
          </w:tcPr>
          <w:p w14:paraId="68FFBECE" w14:textId="71AC9179" w:rsidR="00A31519" w:rsidRPr="00ED52C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Vidta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åtgärder för att säkerställa att alla personer med funktionsnedsättning, </w:t>
            </w:r>
            <w:r>
              <w:rPr>
                <w:rFonts w:ascii="Times New Roman" w:eastAsia="Times New Roman" w:hAnsi="Times New Roman" w:cs="Times New Roman"/>
              </w:rPr>
              <w:t xml:space="preserve">särskilt intellektuell och psykosocial, personer i avlägsna områden, personer som bor på institutioner och barn med funktionsnedsättning, 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har tillgång till information på </w:t>
            </w:r>
            <w:r>
              <w:rPr>
                <w:rFonts w:ascii="Times New Roman" w:eastAsia="Times New Roman" w:hAnsi="Times New Roman" w:cs="Times New Roman"/>
              </w:rPr>
              <w:t xml:space="preserve">likvärdiga </w:t>
            </w:r>
            <w:r w:rsidRPr="0045655E">
              <w:rPr>
                <w:rFonts w:ascii="Times New Roman" w:eastAsia="Times New Roman" w:hAnsi="Times New Roman" w:cs="Times New Roman"/>
              </w:rPr>
              <w:t>villkor som andra och ekonomiskt överkomlig, tillgänglig, högkvalitativ och kulturellt anpassad medicinsk utrustning och hälso- och sjukvårdstjänster</w:t>
            </w:r>
            <w:r>
              <w:rPr>
                <w:rFonts w:ascii="Times New Roman" w:eastAsia="Times New Roman" w:hAnsi="Times New Roman" w:cs="Times New Roman"/>
              </w:rPr>
              <w:t>, inklusive SRHR-tjänster</w:t>
            </w:r>
          </w:p>
        </w:tc>
        <w:tc>
          <w:tcPr>
            <w:tcW w:w="3969" w:type="dxa"/>
          </w:tcPr>
          <w:p w14:paraId="7E784A52" w14:textId="3A97E467" w:rsidR="00A31519" w:rsidRDefault="00A31519" w:rsidP="0097098D">
            <w:pPr>
              <w:jc w:val="both"/>
            </w:pPr>
          </w:p>
        </w:tc>
      </w:tr>
      <w:tr w:rsidR="00A31519" w:rsidRPr="00AD5D78" w14:paraId="63A9B750" w14:textId="77777777" w:rsidTr="00E10313">
        <w:tc>
          <w:tcPr>
            <w:tcW w:w="1138" w:type="dxa"/>
          </w:tcPr>
          <w:p w14:paraId="17C77200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6B1B2A4" w14:textId="313434DE" w:rsidR="00A31519" w:rsidRPr="00E462AE" w:rsidRDefault="00A31519" w:rsidP="0097098D">
            <w:pPr>
              <w:pStyle w:val="Rubrik3"/>
            </w:pPr>
            <w:r>
              <w:t>54b</w:t>
            </w:r>
          </w:p>
        </w:tc>
        <w:tc>
          <w:tcPr>
            <w:tcW w:w="7796" w:type="dxa"/>
          </w:tcPr>
          <w:p w14:paraId="596D2677" w14:textId="005A3940" w:rsidR="00A31519" w:rsidRPr="004F6AEC" w:rsidRDefault="00A31519" w:rsidP="004F6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kraven på systematisk delaktighet för personer med funktionsnedsättning i planering, utformning, uppföljning och utvärdering av tillgänglighet, vårdprocesser och arbetssätt inom hälso- och sjukvården</w:t>
            </w:r>
            <w:r>
              <w:rPr>
                <w:rFonts w:ascii="Times New Roman" w:eastAsia="Times New Roman" w:hAnsi="Times New Roman" w:cs="Times New Roman"/>
              </w:rPr>
              <w:t xml:space="preserve"> samt stärk genomförande av människorättsmodellen av funktionshinder.</w:t>
            </w:r>
          </w:p>
        </w:tc>
        <w:tc>
          <w:tcPr>
            <w:tcW w:w="3969" w:type="dxa"/>
          </w:tcPr>
          <w:p w14:paraId="2C4B668B" w14:textId="34FF20BE" w:rsidR="00A31519" w:rsidRPr="001E3072" w:rsidRDefault="00A31519" w:rsidP="0097098D">
            <w:pPr>
              <w:jc w:val="both"/>
            </w:pPr>
          </w:p>
        </w:tc>
      </w:tr>
      <w:tr w:rsidR="00A31519" w:rsidRPr="00C12825" w14:paraId="009BD381" w14:textId="77777777" w:rsidTr="00E10313">
        <w:tc>
          <w:tcPr>
            <w:tcW w:w="1138" w:type="dxa"/>
          </w:tcPr>
          <w:p w14:paraId="2F36C21B" w14:textId="35E84906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842" w:type="dxa"/>
          </w:tcPr>
          <w:p w14:paraId="10317DBE" w14:textId="10F2AD03" w:rsidR="00A31519" w:rsidRPr="00E462AE" w:rsidRDefault="00A31519" w:rsidP="0097098D">
            <w:pPr>
              <w:pStyle w:val="Rubrik3"/>
            </w:pPr>
            <w:r>
              <w:t>56</w:t>
            </w:r>
          </w:p>
        </w:tc>
        <w:tc>
          <w:tcPr>
            <w:tcW w:w="7796" w:type="dxa"/>
          </w:tcPr>
          <w:p w14:paraId="62C14B91" w14:textId="735FC4BC" w:rsidR="00A31519" w:rsidRPr="00C1282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Utarbeta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45655E">
              <w:rPr>
                <w:rFonts w:ascii="Times New Roman" w:eastAsia="Times New Roman" w:hAnsi="Times New Roman" w:cs="Times New Roman"/>
              </w:rPr>
              <w:t>ationellt enhetliga riktlinjer, övervaknings- och utvärderingsmekanismer för att säkerställa att personer med funktionsnedsättning lätt kan välja och få de mest relevanta och lämpliga habiliterings- och rehabiliteringsprogrammen eller habiliterings- och rehabiliteringstjänsterna</w:t>
            </w:r>
            <w:r>
              <w:rPr>
                <w:rFonts w:ascii="Times New Roman" w:eastAsia="Times New Roman" w:hAnsi="Times New Roman" w:cs="Times New Roman"/>
              </w:rPr>
              <w:t xml:space="preserve"> utifrån deras val och preferenser, och kan utöva independent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 tillgång till arbetsmarknaden</w:t>
            </w:r>
          </w:p>
        </w:tc>
        <w:tc>
          <w:tcPr>
            <w:tcW w:w="3969" w:type="dxa"/>
          </w:tcPr>
          <w:p w14:paraId="4C695983" w14:textId="6CE50291" w:rsidR="00A31519" w:rsidRPr="00C12825" w:rsidRDefault="00A31519" w:rsidP="0097098D">
            <w:pPr>
              <w:jc w:val="both"/>
            </w:pPr>
          </w:p>
        </w:tc>
      </w:tr>
      <w:tr w:rsidR="00A31519" w14:paraId="0F2A11DF" w14:textId="77777777" w:rsidTr="00E10313">
        <w:tc>
          <w:tcPr>
            <w:tcW w:w="1138" w:type="dxa"/>
          </w:tcPr>
          <w:p w14:paraId="622D1D2A" w14:textId="3A22D98D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27 GC8</w:t>
            </w:r>
          </w:p>
        </w:tc>
        <w:tc>
          <w:tcPr>
            <w:tcW w:w="842" w:type="dxa"/>
          </w:tcPr>
          <w:p w14:paraId="1A018048" w14:textId="7A360B46" w:rsidR="00A31519" w:rsidRPr="00E462AE" w:rsidRDefault="00A31519" w:rsidP="0097098D">
            <w:pPr>
              <w:pStyle w:val="Rubrik3"/>
            </w:pPr>
            <w:r>
              <w:t>58a</w:t>
            </w:r>
          </w:p>
        </w:tc>
        <w:tc>
          <w:tcPr>
            <w:tcW w:w="7796" w:type="dxa"/>
          </w:tcPr>
          <w:p w14:paraId="77C4C89E" w14:textId="1D75670C" w:rsidR="00A31519" w:rsidRPr="00C2247B" w:rsidRDefault="00A31519" w:rsidP="0097098D">
            <w:pPr>
              <w:spacing w:before="100" w:beforeAutospacing="1" w:after="100" w:afterAutospacing="1"/>
              <w:rPr>
                <w:b/>
                <w:bCs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den befintliga nationella lagstiftningen för att ta itu med systemiska, </w:t>
            </w:r>
            <w:proofErr w:type="spellStart"/>
            <w:r w:rsidRPr="0045655E">
              <w:rPr>
                <w:rFonts w:ascii="Times New Roman" w:eastAsia="Times New Roman" w:hAnsi="Times New Roman" w:cs="Times New Roman"/>
              </w:rPr>
              <w:t>intersektionella</w:t>
            </w:r>
            <w:proofErr w:type="spellEnd"/>
            <w:r w:rsidRPr="0045655E">
              <w:rPr>
                <w:rFonts w:ascii="Times New Roman" w:eastAsia="Times New Roman" w:hAnsi="Times New Roman" w:cs="Times New Roman"/>
              </w:rPr>
              <w:t xml:space="preserve"> och strukturella hinder som personer med funktionsnedsättning möter</w:t>
            </w:r>
            <w:r>
              <w:rPr>
                <w:rFonts w:ascii="Times New Roman" w:eastAsia="Times New Roman" w:hAnsi="Times New Roman" w:cs="Times New Roman"/>
              </w:rPr>
              <w:t>, särskilt kvinnor, unga, migranter, personer med intellektuell och psykosocial. funktionsnedsättning,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44DA4">
              <w:rPr>
                <w:rFonts w:ascii="Times New Roman" w:eastAsia="Times New Roman" w:hAnsi="Times New Roman" w:cs="Times New Roman"/>
                <w:b/>
                <w:bCs/>
              </w:rPr>
              <w:t>Vidta åtgärder</w:t>
            </w:r>
            <w:r>
              <w:rPr>
                <w:rFonts w:ascii="Times New Roman" w:eastAsia="Times New Roman" w:hAnsi="Times New Roman" w:cs="Times New Roman"/>
              </w:rPr>
              <w:t xml:space="preserve"> för att öka antalet personer med funktionsnedsättning på den öppna arbetsmarknaden.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44DA4">
              <w:rPr>
                <w:rFonts w:ascii="Times New Roman" w:eastAsia="Times New Roman" w:hAnsi="Times New Roman" w:cs="Times New Roman"/>
                <w:b/>
                <w:bCs/>
              </w:rPr>
              <w:t>Se över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C2247B">
              <w:rPr>
                <w:rFonts w:eastAsia="Times New Roman"/>
              </w:rPr>
              <w:t>bedömning av nedsatt arbetsförmåga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72CF20CB" w14:textId="77777777" w:rsidR="00A31519" w:rsidRDefault="00A31519" w:rsidP="0097098D">
            <w:pPr>
              <w:jc w:val="both"/>
            </w:pPr>
          </w:p>
        </w:tc>
      </w:tr>
      <w:tr w:rsidR="00A31519" w:rsidRPr="00926E3E" w14:paraId="5A94D1C6" w14:textId="77777777" w:rsidTr="00E10313">
        <w:tc>
          <w:tcPr>
            <w:tcW w:w="1138" w:type="dxa"/>
          </w:tcPr>
          <w:p w14:paraId="61620272" w14:textId="77777777" w:rsidR="00A31519" w:rsidRPr="008E64B2" w:rsidRDefault="00A31519" w:rsidP="0097098D">
            <w:pPr>
              <w:rPr>
                <w:b/>
                <w:bCs/>
                <w:lang w:val="en-GB"/>
              </w:rPr>
            </w:pPr>
          </w:p>
        </w:tc>
        <w:tc>
          <w:tcPr>
            <w:tcW w:w="842" w:type="dxa"/>
          </w:tcPr>
          <w:p w14:paraId="7EA93908" w14:textId="332C236A" w:rsidR="00A31519" w:rsidRPr="008E64B2" w:rsidRDefault="00A31519" w:rsidP="0097098D">
            <w:pPr>
              <w:pStyle w:val="Rubrik3"/>
              <w:rPr>
                <w:lang w:val="en-GB"/>
              </w:rPr>
            </w:pPr>
            <w:r>
              <w:rPr>
                <w:lang w:val="en-GB"/>
              </w:rPr>
              <w:t>58b</w:t>
            </w:r>
          </w:p>
        </w:tc>
        <w:tc>
          <w:tcPr>
            <w:tcW w:w="7796" w:type="dxa"/>
          </w:tcPr>
          <w:p w14:paraId="0804B043" w14:textId="0989A22D" w:rsidR="00A31519" w:rsidRPr="00F2658F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Verkställ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enforce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genomförandet av kvoter för sysselsättning för personer med funktionsnedsättning inom både den offentliga och den privata sektorn.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D3422">
              <w:rPr>
                <w:rFonts w:ascii="Times New Roman" w:eastAsia="Times New Roman" w:hAnsi="Times New Roman" w:cs="Times New Roman"/>
                <w:b/>
                <w:bCs/>
              </w:rPr>
              <w:t>Säkerställ skäliga anpassningsåtgärder</w:t>
            </w:r>
            <w:r>
              <w:rPr>
                <w:rFonts w:ascii="Times New Roman" w:eastAsia="Times New Roman" w:hAnsi="Times New Roman" w:cs="Times New Roman"/>
              </w:rPr>
              <w:t xml:space="preserve"> på arbetsplatser.</w:t>
            </w:r>
          </w:p>
        </w:tc>
        <w:tc>
          <w:tcPr>
            <w:tcW w:w="3969" w:type="dxa"/>
          </w:tcPr>
          <w:p w14:paraId="65AA8A9F" w14:textId="77777777" w:rsidR="00A31519" w:rsidRPr="00926E3E" w:rsidRDefault="00A31519" w:rsidP="0097098D">
            <w:pPr>
              <w:jc w:val="both"/>
            </w:pPr>
          </w:p>
        </w:tc>
      </w:tr>
      <w:tr w:rsidR="00A31519" w14:paraId="415CDF90" w14:textId="77777777" w:rsidTr="00E10313">
        <w:tc>
          <w:tcPr>
            <w:tcW w:w="1138" w:type="dxa"/>
          </w:tcPr>
          <w:p w14:paraId="0840E9EF" w14:textId="77777777" w:rsidR="00A31519" w:rsidRPr="00926E3E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31E4D9B" w14:textId="6ABAA923" w:rsidR="00A31519" w:rsidRPr="00926E3E" w:rsidRDefault="00A31519" w:rsidP="0097098D">
            <w:pPr>
              <w:pStyle w:val="Rubrik3"/>
            </w:pPr>
            <w:r>
              <w:t>58c</w:t>
            </w:r>
          </w:p>
        </w:tc>
        <w:tc>
          <w:tcPr>
            <w:tcW w:w="7796" w:type="dxa"/>
          </w:tcPr>
          <w:p w14:paraId="3D5B2E3F" w14:textId="6A628A77" w:rsidR="00A31519" w:rsidRPr="00490699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systemet för yrkesutbildning och vidta åtgärder för att säkerställa tillgänglighet och inkludering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genom att inrätta en klagomålsmekanism för att undersöka diskriminering inom rehabilitering och arbete. </w:t>
            </w:r>
            <w:r w:rsidRPr="000030E5">
              <w:rPr>
                <w:rFonts w:ascii="Times New Roman" w:eastAsia="Times New Roman" w:hAnsi="Times New Roman" w:cs="Times New Roman"/>
                <w:b/>
                <w:bCs/>
              </w:rPr>
              <w:t xml:space="preserve">Säkerställ effektiv övergång </w:t>
            </w:r>
            <w:r>
              <w:rPr>
                <w:rFonts w:ascii="Times New Roman" w:eastAsia="Times New Roman" w:hAnsi="Times New Roman" w:cs="Times New Roman"/>
              </w:rPr>
              <w:t>från utbildning till öppna arbetsmarknaden.</w:t>
            </w:r>
          </w:p>
        </w:tc>
        <w:tc>
          <w:tcPr>
            <w:tcW w:w="3969" w:type="dxa"/>
          </w:tcPr>
          <w:p w14:paraId="0F80201E" w14:textId="77777777" w:rsidR="00A31519" w:rsidRDefault="00A31519" w:rsidP="0097098D">
            <w:pPr>
              <w:jc w:val="both"/>
            </w:pPr>
          </w:p>
        </w:tc>
      </w:tr>
      <w:tr w:rsidR="00A31519" w14:paraId="538F309F" w14:textId="77777777" w:rsidTr="00E10313">
        <w:tc>
          <w:tcPr>
            <w:tcW w:w="1138" w:type="dxa"/>
          </w:tcPr>
          <w:p w14:paraId="386D8886" w14:textId="7C07253C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br/>
              <w:t>SDG</w:t>
            </w:r>
            <w:r>
              <w:rPr>
                <w:b/>
                <w:bCs/>
              </w:rPr>
              <w:br/>
              <w:t>10.2</w:t>
            </w:r>
          </w:p>
        </w:tc>
        <w:tc>
          <w:tcPr>
            <w:tcW w:w="842" w:type="dxa"/>
          </w:tcPr>
          <w:p w14:paraId="30EF77D4" w14:textId="56B772CB" w:rsidR="00A31519" w:rsidRPr="00E462AE" w:rsidRDefault="00A31519" w:rsidP="0097098D">
            <w:pPr>
              <w:pStyle w:val="Rubrik3"/>
            </w:pPr>
            <w:r>
              <w:t>60a</w:t>
            </w:r>
          </w:p>
        </w:tc>
        <w:tc>
          <w:tcPr>
            <w:tcW w:w="7796" w:type="dxa"/>
          </w:tcPr>
          <w:p w14:paraId="5D1B552B" w14:textId="06D849FB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4756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DC4756">
              <w:rPr>
                <w:rFonts w:ascii="Times New Roman" w:eastAsia="Times New Roman" w:hAnsi="Times New Roman" w:cs="Times New Roman"/>
              </w:rPr>
              <w:t xml:space="preserve"> alla nödvändiga åtgärder för att ta itu med den ökade risken för fattigdom bland personer med funktionsnedsättning. Inkludera </w:t>
            </w:r>
            <w:r>
              <w:rPr>
                <w:rFonts w:ascii="Times New Roman" w:eastAsia="Times New Roman" w:hAnsi="Times New Roman" w:cs="Times New Roman"/>
              </w:rPr>
              <w:t xml:space="preserve">(mainstream) </w:t>
            </w:r>
            <w:r w:rsidRPr="00DC4756">
              <w:rPr>
                <w:rFonts w:ascii="Times New Roman" w:eastAsia="Times New Roman" w:hAnsi="Times New Roman" w:cs="Times New Roman"/>
              </w:rPr>
              <w:t>funktionshinder i alla studier, forskning, policy och planer som rör fattigdomsminskning.</w:t>
            </w:r>
          </w:p>
        </w:tc>
        <w:tc>
          <w:tcPr>
            <w:tcW w:w="3969" w:type="dxa"/>
          </w:tcPr>
          <w:p w14:paraId="04733A46" w14:textId="77777777" w:rsidR="00A31519" w:rsidRDefault="00A31519" w:rsidP="0097098D">
            <w:pPr>
              <w:jc w:val="both"/>
            </w:pPr>
          </w:p>
        </w:tc>
      </w:tr>
      <w:tr w:rsidR="00A31519" w:rsidRPr="00925FF8" w14:paraId="1344DC09" w14:textId="77777777" w:rsidTr="00E10313">
        <w:tc>
          <w:tcPr>
            <w:tcW w:w="1138" w:type="dxa"/>
          </w:tcPr>
          <w:p w14:paraId="4E57809D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797A1B53" w14:textId="7C8A99C9" w:rsidR="00A31519" w:rsidRPr="00E462AE" w:rsidRDefault="00A31519" w:rsidP="0097098D">
            <w:pPr>
              <w:pStyle w:val="Rubrik3"/>
            </w:pPr>
            <w:r>
              <w:t>60b</w:t>
            </w:r>
          </w:p>
        </w:tc>
        <w:tc>
          <w:tcPr>
            <w:tcW w:w="7796" w:type="dxa"/>
          </w:tcPr>
          <w:p w14:paraId="0DEDEB38" w14:textId="0227D2DE" w:rsidR="00A31519" w:rsidRPr="001E3072" w:rsidRDefault="00A31519" w:rsidP="00E85B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4756">
              <w:rPr>
                <w:rFonts w:ascii="Times New Roman" w:eastAsia="Times New Roman" w:hAnsi="Times New Roman" w:cs="Times New Roman"/>
                <w:b/>
                <w:bCs/>
              </w:rPr>
              <w:t>Säkerställa</w:t>
            </w:r>
            <w:r w:rsidRPr="00DC4756">
              <w:rPr>
                <w:rFonts w:ascii="Times New Roman" w:eastAsia="Times New Roman" w:hAnsi="Times New Roman" w:cs="Times New Roman"/>
              </w:rPr>
              <w:t xml:space="preserve"> lika tillgång till stöd för personer med funktionsnedsättning i alla regioner och kommuner och förenkla </w:t>
            </w:r>
            <w:r>
              <w:rPr>
                <w:rFonts w:ascii="Times New Roman" w:eastAsia="Times New Roman" w:hAnsi="Times New Roman" w:cs="Times New Roman"/>
              </w:rPr>
              <w:t xml:space="preserve">process för </w:t>
            </w:r>
            <w:r w:rsidRPr="00DC4756">
              <w:rPr>
                <w:rFonts w:ascii="Times New Roman" w:eastAsia="Times New Roman" w:hAnsi="Times New Roman" w:cs="Times New Roman"/>
              </w:rPr>
              <w:t>ansökningar om stöd.</w:t>
            </w:r>
          </w:p>
        </w:tc>
        <w:tc>
          <w:tcPr>
            <w:tcW w:w="3969" w:type="dxa"/>
          </w:tcPr>
          <w:p w14:paraId="7DB491A8" w14:textId="77777777" w:rsidR="00A31519" w:rsidRPr="001E3072" w:rsidRDefault="00A31519" w:rsidP="0097098D">
            <w:pPr>
              <w:jc w:val="both"/>
            </w:pPr>
          </w:p>
        </w:tc>
      </w:tr>
      <w:tr w:rsidR="00A31519" w:rsidRPr="00E85BD6" w14:paraId="5EF55311" w14:textId="77777777" w:rsidTr="00E10313">
        <w:tc>
          <w:tcPr>
            <w:tcW w:w="1138" w:type="dxa"/>
          </w:tcPr>
          <w:p w14:paraId="70C08F4E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2646A065" w14:textId="22CD6448" w:rsidR="00A31519" w:rsidRPr="00E462AE" w:rsidRDefault="00A31519" w:rsidP="0097098D">
            <w:pPr>
              <w:pStyle w:val="Rubrik3"/>
            </w:pPr>
            <w:r>
              <w:t>60c</w:t>
            </w:r>
          </w:p>
        </w:tc>
        <w:tc>
          <w:tcPr>
            <w:tcW w:w="7796" w:type="dxa"/>
          </w:tcPr>
          <w:p w14:paraId="7E83FC4F" w14:textId="0DC43F1D" w:rsidR="00A31519" w:rsidRPr="00E85BD6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BD6">
              <w:rPr>
                <w:b/>
                <w:bCs/>
              </w:rPr>
              <w:t xml:space="preserve">Erbjud </w:t>
            </w:r>
            <w:r w:rsidRPr="00E85BD6">
              <w:t>tillgång till program för funktionshinderstöd för asylsökande, flyktingar och mi</w:t>
            </w:r>
            <w:r>
              <w:t xml:space="preserve">granter med funktionsnedsättning </w:t>
            </w:r>
            <w:proofErr w:type="spellStart"/>
            <w:r>
              <w:t>inkl</w:t>
            </w:r>
            <w:proofErr w:type="spellEnd"/>
            <w:r>
              <w:t xml:space="preserve"> personer med tillfälligt skydd för förhindra dem att hamna i fattigdom.</w:t>
            </w:r>
          </w:p>
        </w:tc>
        <w:tc>
          <w:tcPr>
            <w:tcW w:w="3969" w:type="dxa"/>
          </w:tcPr>
          <w:p w14:paraId="6BD17EAB" w14:textId="77777777" w:rsidR="00A31519" w:rsidRPr="00E85BD6" w:rsidRDefault="00A31519" w:rsidP="0097098D">
            <w:pPr>
              <w:jc w:val="both"/>
            </w:pPr>
          </w:p>
        </w:tc>
      </w:tr>
      <w:tr w:rsidR="00A31519" w14:paraId="56DCAC42" w14:textId="77777777" w:rsidTr="00E10313">
        <w:tc>
          <w:tcPr>
            <w:tcW w:w="1138" w:type="dxa"/>
          </w:tcPr>
          <w:p w14:paraId="255D2BAD" w14:textId="332E94BA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842" w:type="dxa"/>
          </w:tcPr>
          <w:p w14:paraId="08AFEEF4" w14:textId="0404E67D" w:rsidR="00A31519" w:rsidRPr="00E462AE" w:rsidRDefault="00A31519" w:rsidP="0097098D">
            <w:pPr>
              <w:pStyle w:val="Rubrik3"/>
            </w:pPr>
            <w:r>
              <w:t>62a</w:t>
            </w:r>
          </w:p>
        </w:tc>
        <w:tc>
          <w:tcPr>
            <w:tcW w:w="7796" w:type="dxa"/>
          </w:tcPr>
          <w:p w14:paraId="02615EB9" w14:textId="050AA2CD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178B">
              <w:rPr>
                <w:rFonts w:ascii="Times New Roman" w:eastAsia="Times New Roman" w:hAnsi="Times New Roman" w:cs="Times New Roman"/>
                <w:b/>
                <w:bCs/>
              </w:rPr>
              <w:t>Utveckla</w:t>
            </w:r>
            <w:r w:rsidRPr="0049178B">
              <w:rPr>
                <w:rFonts w:ascii="Times New Roman" w:eastAsia="Times New Roman" w:hAnsi="Times New Roman" w:cs="Times New Roman"/>
              </w:rPr>
              <w:t xml:space="preserve"> och säkerställa genomförandet av hållbara strategier</w:t>
            </w:r>
            <w:r>
              <w:rPr>
                <w:rFonts w:ascii="Times New Roman" w:eastAsia="Times New Roman" w:hAnsi="Times New Roman" w:cs="Times New Roman"/>
              </w:rPr>
              <w:t>, policy</w:t>
            </w:r>
            <w:r w:rsidRPr="0049178B">
              <w:rPr>
                <w:rFonts w:ascii="Times New Roman" w:eastAsia="Times New Roman" w:hAnsi="Times New Roman" w:cs="Times New Roman"/>
              </w:rPr>
              <w:t xml:space="preserve"> och åtgärder för att främja ett effektivt och fullständigt deltagande av personer med funktionsnedsättning</w:t>
            </w:r>
            <w:r>
              <w:rPr>
                <w:rFonts w:ascii="Times New Roman" w:eastAsia="Times New Roman" w:hAnsi="Times New Roman" w:cs="Times New Roman"/>
              </w:rPr>
              <w:t>, särskilt kvinnor,</w:t>
            </w:r>
            <w:r w:rsidRPr="0049178B">
              <w:rPr>
                <w:rFonts w:ascii="Times New Roman" w:eastAsia="Times New Roman" w:hAnsi="Times New Roman" w:cs="Times New Roman"/>
              </w:rPr>
              <w:t xml:space="preserve"> i det politiska och offentliga livet</w:t>
            </w:r>
            <w:r>
              <w:rPr>
                <w:rFonts w:ascii="Times New Roman" w:eastAsia="Times New Roman" w:hAnsi="Times New Roman" w:cs="Times New Roman"/>
              </w:rPr>
              <w:t xml:space="preserve"> på lika villkor, inkl</w:t>
            </w:r>
            <w:r w:rsidRPr="0049178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rätten och möjligheten att ställa upp i val samt tillgång till beslutsfattande positioner på hög nivå på nationell, regional och kommunal nivå. Öka deltagande i offentlig tjänst genom att beakta indikator 16.7.1 i Agenda 2030.</w:t>
            </w:r>
          </w:p>
        </w:tc>
        <w:tc>
          <w:tcPr>
            <w:tcW w:w="3969" w:type="dxa"/>
          </w:tcPr>
          <w:p w14:paraId="5B1BDC3B" w14:textId="64E6539F" w:rsidR="00A31519" w:rsidRDefault="00A31519" w:rsidP="0097098D">
            <w:pPr>
              <w:jc w:val="both"/>
            </w:pPr>
          </w:p>
        </w:tc>
      </w:tr>
      <w:tr w:rsidR="00A31519" w:rsidRPr="00885773" w14:paraId="3D1402E0" w14:textId="77777777" w:rsidTr="00E10313">
        <w:tc>
          <w:tcPr>
            <w:tcW w:w="1138" w:type="dxa"/>
          </w:tcPr>
          <w:p w14:paraId="74D7A5FC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63656B62" w14:textId="00C5146F" w:rsidR="00A31519" w:rsidRPr="00E462AE" w:rsidRDefault="00A31519" w:rsidP="0097098D">
            <w:pPr>
              <w:pStyle w:val="Rubrik3"/>
            </w:pPr>
            <w:r>
              <w:t>62b</w:t>
            </w:r>
          </w:p>
        </w:tc>
        <w:tc>
          <w:tcPr>
            <w:tcW w:w="7796" w:type="dxa"/>
          </w:tcPr>
          <w:p w14:paraId="1007B32E" w14:textId="4F187687" w:rsidR="00A31519" w:rsidRPr="00BF0E22" w:rsidRDefault="00A31519" w:rsidP="00BF0E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D6E8B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DD6E8B">
              <w:rPr>
                <w:rFonts w:ascii="Times New Roman" w:eastAsia="Times New Roman" w:hAnsi="Times New Roman" w:cs="Times New Roman"/>
              </w:rPr>
              <w:t xml:space="preserve"> tillgången till röstningsmaterial och vallokaler, särskilt i avlägsna områden, i regioner och kommuner, samt till valkampanjer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tillämpning stödsystem för personer med intellektuella funktionsnedsättning för alternativ och kompletterande information</w:t>
            </w:r>
            <w:r w:rsidRPr="00DD6E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14:paraId="2BD247AA" w14:textId="77777777" w:rsidR="00A31519" w:rsidRPr="001E3072" w:rsidRDefault="00A31519" w:rsidP="0097098D">
            <w:pPr>
              <w:jc w:val="both"/>
            </w:pPr>
          </w:p>
        </w:tc>
      </w:tr>
      <w:tr w:rsidR="00A31519" w14:paraId="73C1957A" w14:textId="77777777" w:rsidTr="00E10313">
        <w:tc>
          <w:tcPr>
            <w:tcW w:w="1138" w:type="dxa"/>
          </w:tcPr>
          <w:p w14:paraId="30A5F144" w14:textId="0FBD5B8B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42" w:type="dxa"/>
          </w:tcPr>
          <w:p w14:paraId="0445F8CC" w14:textId="53A7B987" w:rsidR="00A31519" w:rsidRPr="00E462AE" w:rsidRDefault="00A31519" w:rsidP="0097098D">
            <w:pPr>
              <w:pStyle w:val="Rubrik3"/>
            </w:pPr>
            <w:r>
              <w:t>64a</w:t>
            </w:r>
          </w:p>
        </w:tc>
        <w:tc>
          <w:tcPr>
            <w:tcW w:w="7796" w:type="dxa"/>
          </w:tcPr>
          <w:p w14:paraId="69259C09" w14:textId="7AFECC2B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Stärk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mekanismerna för att säkerställa att idrotts-, </w:t>
            </w:r>
            <w:r>
              <w:rPr>
                <w:rFonts w:ascii="Times New Roman" w:eastAsia="Times New Roman" w:hAnsi="Times New Roman" w:cs="Times New Roman"/>
              </w:rPr>
              <w:t>rekreation</w:t>
            </w:r>
            <w:r w:rsidRPr="0045655E">
              <w:rPr>
                <w:rFonts w:ascii="Times New Roman" w:eastAsia="Times New Roman" w:hAnsi="Times New Roman" w:cs="Times New Roman"/>
              </w:rPr>
              <w:t>s-, kultur- och fritidsaktiviteter är tillgängliga för personer med funktionsnedsättning.</w:t>
            </w:r>
          </w:p>
        </w:tc>
        <w:tc>
          <w:tcPr>
            <w:tcW w:w="3969" w:type="dxa"/>
          </w:tcPr>
          <w:p w14:paraId="456FF973" w14:textId="47B8FBA0" w:rsidR="00A31519" w:rsidRDefault="00A31519" w:rsidP="0097098D">
            <w:pPr>
              <w:jc w:val="both"/>
            </w:pPr>
          </w:p>
        </w:tc>
      </w:tr>
      <w:tr w:rsidR="00A31519" w:rsidRPr="000B5BE5" w14:paraId="51C551C2" w14:textId="77777777" w:rsidTr="00E10313">
        <w:tc>
          <w:tcPr>
            <w:tcW w:w="1138" w:type="dxa"/>
          </w:tcPr>
          <w:p w14:paraId="03F186EB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5527D172" w14:textId="6999B76C" w:rsidR="00A31519" w:rsidRPr="00E462AE" w:rsidRDefault="00A31519" w:rsidP="0097098D">
            <w:pPr>
              <w:pStyle w:val="Rubrik3"/>
            </w:pPr>
            <w:r>
              <w:t>64b</w:t>
            </w:r>
          </w:p>
        </w:tc>
        <w:tc>
          <w:tcPr>
            <w:tcW w:w="7796" w:type="dxa"/>
          </w:tcPr>
          <w:p w14:paraId="63D19F70" w14:textId="666ADFDD" w:rsidR="00A31519" w:rsidRPr="00D72984" w:rsidRDefault="00A31519" w:rsidP="00D72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att personer med funktionsnedsättning har tillgång till personlig assistans utan kostnad för att utöva idrott och delta i kulturella och sociala aktiviteter.</w:t>
            </w:r>
          </w:p>
        </w:tc>
        <w:tc>
          <w:tcPr>
            <w:tcW w:w="3969" w:type="dxa"/>
          </w:tcPr>
          <w:p w14:paraId="22592AA2" w14:textId="77777777" w:rsidR="00A31519" w:rsidRPr="001E3072" w:rsidRDefault="00A31519" w:rsidP="0097098D">
            <w:pPr>
              <w:jc w:val="both"/>
            </w:pPr>
          </w:p>
        </w:tc>
      </w:tr>
      <w:tr w:rsidR="00A31519" w:rsidRPr="00E10313" w14:paraId="4789D11D" w14:textId="77777777" w:rsidTr="00E10313">
        <w:tc>
          <w:tcPr>
            <w:tcW w:w="1138" w:type="dxa"/>
          </w:tcPr>
          <w:p w14:paraId="2099497B" w14:textId="7E6362ED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42" w:type="dxa"/>
          </w:tcPr>
          <w:p w14:paraId="053E4D30" w14:textId="3843DEF2" w:rsidR="00A31519" w:rsidRPr="00E462AE" w:rsidRDefault="00A31519" w:rsidP="0097098D">
            <w:pPr>
              <w:pStyle w:val="Rubrik3"/>
            </w:pPr>
            <w:r>
              <w:t>66</w:t>
            </w:r>
          </w:p>
        </w:tc>
        <w:tc>
          <w:tcPr>
            <w:tcW w:w="7796" w:type="dxa"/>
          </w:tcPr>
          <w:p w14:paraId="33A4A4D6" w14:textId="4E23CE49" w:rsidR="00A31519" w:rsidRPr="009B7EFC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B04A1"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CB04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lämpliga</w:t>
            </w:r>
            <w:r w:rsidRPr="00CB04A1">
              <w:rPr>
                <w:rFonts w:ascii="Times New Roman" w:eastAsia="Times New Roman" w:hAnsi="Times New Roman" w:cs="Times New Roman"/>
              </w:rPr>
              <w:t xml:space="preserve"> nationellt konsekventa åtgärder för insamling, genomförande och offentlig rapportering av uppdelade </w:t>
            </w:r>
            <w:r>
              <w:rPr>
                <w:rFonts w:ascii="Times New Roman" w:eastAsia="Times New Roman" w:hAnsi="Times New Roman" w:cs="Times New Roman"/>
              </w:rPr>
              <w:t>data</w:t>
            </w:r>
            <w:r w:rsidRPr="00CB04A1">
              <w:rPr>
                <w:rFonts w:ascii="Times New Roman" w:eastAsia="Times New Roman" w:hAnsi="Times New Roman" w:cs="Times New Roman"/>
              </w:rPr>
              <w:t xml:space="preserve"> om situationen för personer med funktionsnedsättning</w:t>
            </w:r>
            <w:r>
              <w:rPr>
                <w:rFonts w:ascii="Times New Roman" w:eastAsia="Times New Roman" w:hAnsi="Times New Roman" w:cs="Times New Roman"/>
              </w:rPr>
              <w:t xml:space="preserve">, särskilt personer som möter flerfaldig och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intersektionell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diskriminering,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hbtq, nationella minoriteter, migranter, flyktingar, asylsökande och personer med funktionsnedsättning med tillfälligt skydd, barn, kvinnor och flickor med funktionsnedsättning och personer på institutioner.</w:t>
            </w:r>
          </w:p>
        </w:tc>
        <w:tc>
          <w:tcPr>
            <w:tcW w:w="3969" w:type="dxa"/>
          </w:tcPr>
          <w:p w14:paraId="1B953E75" w14:textId="1E9A02E4" w:rsidR="00A31519" w:rsidRPr="00E10313" w:rsidRDefault="00A31519" w:rsidP="0097098D">
            <w:pPr>
              <w:jc w:val="both"/>
            </w:pPr>
          </w:p>
        </w:tc>
      </w:tr>
      <w:tr w:rsidR="00A31519" w14:paraId="5B9A8779" w14:textId="77777777" w:rsidTr="00E10313">
        <w:tc>
          <w:tcPr>
            <w:tcW w:w="1138" w:type="dxa"/>
          </w:tcPr>
          <w:p w14:paraId="4A6C7271" w14:textId="3DD16C68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42" w:type="dxa"/>
          </w:tcPr>
          <w:p w14:paraId="0230D924" w14:textId="1AD33622" w:rsidR="00A31519" w:rsidRPr="00E462AE" w:rsidRDefault="00A31519" w:rsidP="0097098D">
            <w:pPr>
              <w:pStyle w:val="Rubrik3"/>
            </w:pPr>
            <w:r>
              <w:t>68a</w:t>
            </w:r>
          </w:p>
        </w:tc>
        <w:tc>
          <w:tcPr>
            <w:tcW w:w="7796" w:type="dxa"/>
          </w:tcPr>
          <w:p w14:paraId="3D6F2BFF" w14:textId="20C67DC9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Säkerställ</w:t>
            </w:r>
            <w:r w:rsidRPr="00450508">
              <w:rPr>
                <w:rFonts w:ascii="Times New Roman" w:eastAsia="Times New Roman" w:hAnsi="Times New Roman" w:cs="Times New Roman"/>
              </w:rPr>
              <w:t xml:space="preserve"> att tillräckliga ekonomiska resurser anslås för internationell utveckling av särskilda åtgärder för personer med funktionsnedsättning och garantera att </w:t>
            </w:r>
            <w:r>
              <w:rPr>
                <w:rFonts w:ascii="Times New Roman" w:eastAsia="Times New Roman" w:hAnsi="Times New Roman" w:cs="Times New Roman"/>
              </w:rPr>
              <w:t>inkludering</w:t>
            </w:r>
            <w:r w:rsidRPr="00450508">
              <w:rPr>
                <w:rFonts w:ascii="Times New Roman" w:eastAsia="Times New Roman" w:hAnsi="Times New Roman" w:cs="Times New Roman"/>
              </w:rPr>
              <w:t xml:space="preserve"> är en förutsättning för godkännande av projekt som finansieras som en del av internationella samarbetsprogram.</w:t>
            </w:r>
          </w:p>
        </w:tc>
        <w:tc>
          <w:tcPr>
            <w:tcW w:w="3969" w:type="dxa"/>
          </w:tcPr>
          <w:p w14:paraId="7583C7F2" w14:textId="77777777" w:rsidR="00A31519" w:rsidRDefault="00A31519" w:rsidP="0097098D">
            <w:pPr>
              <w:jc w:val="both"/>
            </w:pPr>
          </w:p>
        </w:tc>
      </w:tr>
      <w:tr w:rsidR="00A31519" w:rsidRPr="00D931DB" w14:paraId="272373C8" w14:textId="77777777" w:rsidTr="00E10313">
        <w:tc>
          <w:tcPr>
            <w:tcW w:w="1138" w:type="dxa"/>
          </w:tcPr>
          <w:p w14:paraId="3ED2AAB1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16FCE259" w14:textId="40261D74" w:rsidR="00A31519" w:rsidRPr="00E462AE" w:rsidRDefault="00A31519" w:rsidP="0097098D">
            <w:pPr>
              <w:pStyle w:val="Rubrik3"/>
            </w:pPr>
            <w:r>
              <w:t>68b</w:t>
            </w:r>
          </w:p>
        </w:tc>
        <w:tc>
          <w:tcPr>
            <w:tcW w:w="7796" w:type="dxa"/>
          </w:tcPr>
          <w:p w14:paraId="32EB1554" w14:textId="65CED727" w:rsidR="00A31519" w:rsidRPr="00B14F58" w:rsidRDefault="00A31519" w:rsidP="00B14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50508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450508">
              <w:rPr>
                <w:rFonts w:ascii="Times New Roman" w:eastAsia="Times New Roman" w:hAnsi="Times New Roman" w:cs="Times New Roman"/>
              </w:rPr>
              <w:t xml:space="preserve"> att funktionsrättsrelaterade åtgärder ingår i alla strategier för humanitärt bistånd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som SIDA erbjuder.</w:t>
            </w:r>
          </w:p>
        </w:tc>
        <w:tc>
          <w:tcPr>
            <w:tcW w:w="3969" w:type="dxa"/>
          </w:tcPr>
          <w:p w14:paraId="6C7A33D5" w14:textId="77777777" w:rsidR="00A31519" w:rsidRPr="001E3072" w:rsidRDefault="00A31519" w:rsidP="0097098D">
            <w:pPr>
              <w:jc w:val="both"/>
            </w:pPr>
          </w:p>
        </w:tc>
      </w:tr>
      <w:tr w:rsidR="00A31519" w14:paraId="35B66CD6" w14:textId="77777777" w:rsidTr="00E10313">
        <w:tc>
          <w:tcPr>
            <w:tcW w:w="1138" w:type="dxa"/>
          </w:tcPr>
          <w:p w14:paraId="649D7AD1" w14:textId="67C65CCD" w:rsidR="00A31519" w:rsidRDefault="00A31519" w:rsidP="009709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842" w:type="dxa"/>
          </w:tcPr>
          <w:p w14:paraId="6B5DD14B" w14:textId="1074A3E4" w:rsidR="00A31519" w:rsidRPr="00E462AE" w:rsidRDefault="00A31519" w:rsidP="0097098D">
            <w:pPr>
              <w:pStyle w:val="Rubrik3"/>
            </w:pPr>
            <w:r>
              <w:t>70</w:t>
            </w:r>
          </w:p>
        </w:tc>
        <w:tc>
          <w:tcPr>
            <w:tcW w:w="7796" w:type="dxa"/>
          </w:tcPr>
          <w:p w14:paraId="087D8E2E" w14:textId="3BF8AFA4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55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äkerställ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att det nationella institutet för mänskliga rättigheter har tillräckliga ekonomiska, personella och tekniska resurser samt </w:t>
            </w:r>
            <w:r w:rsidRPr="000A1F0B">
              <w:rPr>
                <w:rFonts w:ascii="Times New Roman" w:eastAsia="Times New Roman" w:hAnsi="Times New Roman" w:cs="Times New Roman"/>
                <w:b/>
                <w:bCs/>
              </w:rPr>
              <w:t>en rättslig ram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i full överensstämmelse med </w:t>
            </w:r>
            <w:r>
              <w:rPr>
                <w:rFonts w:ascii="Times New Roman" w:eastAsia="Times New Roman" w:hAnsi="Times New Roman" w:cs="Times New Roman"/>
              </w:rPr>
              <w:t>Paris</w:t>
            </w:r>
            <w:r w:rsidRPr="0045655E">
              <w:rPr>
                <w:rFonts w:ascii="Times New Roman" w:eastAsia="Times New Roman" w:hAnsi="Times New Roman" w:cs="Times New Roman"/>
              </w:rPr>
              <w:t>principerna.</w:t>
            </w:r>
          </w:p>
        </w:tc>
        <w:tc>
          <w:tcPr>
            <w:tcW w:w="3969" w:type="dxa"/>
          </w:tcPr>
          <w:p w14:paraId="25AE95D2" w14:textId="299A18A9" w:rsidR="00A31519" w:rsidRDefault="00000910" w:rsidP="0097098D">
            <w:pPr>
              <w:jc w:val="both"/>
            </w:pPr>
            <w:r>
              <w:t>Kommittén hann inte med frågor om artikel 33. Jfr alternativrapport</w:t>
            </w:r>
          </w:p>
        </w:tc>
      </w:tr>
      <w:tr w:rsidR="00A31519" w14:paraId="6D071F69" w14:textId="77777777" w:rsidTr="00E10313">
        <w:tc>
          <w:tcPr>
            <w:tcW w:w="1138" w:type="dxa"/>
          </w:tcPr>
          <w:p w14:paraId="2E3043E3" w14:textId="77777777" w:rsidR="00A31519" w:rsidRDefault="00A31519" w:rsidP="0097098D">
            <w:pPr>
              <w:rPr>
                <w:b/>
                <w:bCs/>
              </w:rPr>
            </w:pPr>
          </w:p>
        </w:tc>
        <w:tc>
          <w:tcPr>
            <w:tcW w:w="842" w:type="dxa"/>
          </w:tcPr>
          <w:p w14:paraId="1108AE17" w14:textId="055A2A16" w:rsidR="00A31519" w:rsidRPr="00E462AE" w:rsidRDefault="00A31519" w:rsidP="0097098D">
            <w:pPr>
              <w:pStyle w:val="Rubrik3"/>
            </w:pPr>
            <w:r>
              <w:t>72</w:t>
            </w:r>
          </w:p>
        </w:tc>
        <w:tc>
          <w:tcPr>
            <w:tcW w:w="7796" w:type="dxa"/>
          </w:tcPr>
          <w:p w14:paraId="0CA92CEA" w14:textId="3EBBC158" w:rsidR="00A31519" w:rsidRPr="000030E5" w:rsidRDefault="00A31519" w:rsidP="00970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Institutet för mänskliga rättigheter inrättar 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förfaranden och protokoll för </w:t>
            </w:r>
            <w:r>
              <w:rPr>
                <w:rFonts w:ascii="Times New Roman" w:eastAsia="Times New Roman" w:hAnsi="Times New Roman" w:cs="Times New Roman"/>
              </w:rPr>
              <w:t xml:space="preserve">involvering och </w:t>
            </w:r>
            <w:r w:rsidRPr="0045655E">
              <w:rPr>
                <w:rFonts w:ascii="Times New Roman" w:eastAsia="Times New Roman" w:hAnsi="Times New Roman" w:cs="Times New Roman"/>
              </w:rPr>
              <w:t>full</w:t>
            </w:r>
            <w:r>
              <w:rPr>
                <w:rFonts w:ascii="Times New Roman" w:eastAsia="Times New Roman" w:hAnsi="Times New Roman" w:cs="Times New Roman"/>
              </w:rPr>
              <w:t xml:space="preserve"> delaktighet </w:t>
            </w:r>
            <w:r w:rsidRPr="0045655E">
              <w:rPr>
                <w:rFonts w:ascii="Times New Roman" w:eastAsia="Times New Roman" w:hAnsi="Times New Roman" w:cs="Times New Roman"/>
              </w:rPr>
              <w:t>av</w:t>
            </w:r>
            <w:r>
              <w:rPr>
                <w:rFonts w:ascii="Times New Roman" w:eastAsia="Times New Roman" w:hAnsi="Times New Roman" w:cs="Times New Roman"/>
              </w:rPr>
              <w:t xml:space="preserve"> personer med funktionsnedsättning och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funktionsrättsorganisationer i</w:t>
            </w:r>
            <w:r w:rsidRPr="0045655E">
              <w:rPr>
                <w:rFonts w:ascii="Times New Roman" w:eastAsia="Times New Roman" w:hAnsi="Times New Roman" w:cs="Times New Roman"/>
              </w:rPr>
              <w:t xml:space="preserve"> övervakningsprocesser.</w:t>
            </w:r>
          </w:p>
        </w:tc>
        <w:tc>
          <w:tcPr>
            <w:tcW w:w="3969" w:type="dxa"/>
          </w:tcPr>
          <w:p w14:paraId="3F6DA95D" w14:textId="56C518A2" w:rsidR="00A31519" w:rsidRDefault="00597061" w:rsidP="0097098D">
            <w:pPr>
              <w:jc w:val="both"/>
            </w:pPr>
            <w:r>
              <w:t>Kontakter med MR-institutet.</w:t>
            </w:r>
          </w:p>
        </w:tc>
      </w:tr>
    </w:tbl>
    <w:p w14:paraId="10F4030B" w14:textId="77777777" w:rsidR="00E765A0" w:rsidRPr="00BB1D96" w:rsidRDefault="00E765A0" w:rsidP="00640A39">
      <w:pPr>
        <w:spacing w:before="0" w:after="160" w:line="259" w:lineRule="auto"/>
        <w:rPr>
          <w:rFonts w:ascii="Arial" w:eastAsiaTheme="majorEastAsia" w:hAnsi="Arial" w:cstheme="majorBidi"/>
          <w:b/>
          <w:sz w:val="28"/>
          <w:szCs w:val="26"/>
          <w:lang w:val="en-GB"/>
        </w:rPr>
      </w:pPr>
    </w:p>
    <w:sectPr w:rsidR="00E765A0" w:rsidRPr="00BB1D96" w:rsidSect="006A73AD">
      <w:headerReference w:type="default" r:id="rId11"/>
      <w:footerReference w:type="default" r:id="rId12"/>
      <w:pgSz w:w="16838" w:h="11906" w:orient="landscape"/>
      <w:pgMar w:top="1398" w:right="1417" w:bottom="22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1575" w14:textId="77777777" w:rsidR="00016717" w:rsidRDefault="00016717" w:rsidP="003713F9">
      <w:pPr>
        <w:spacing w:before="0"/>
      </w:pPr>
      <w:r>
        <w:separator/>
      </w:r>
    </w:p>
  </w:endnote>
  <w:endnote w:type="continuationSeparator" w:id="0">
    <w:p w14:paraId="1A50AD06" w14:textId="77777777" w:rsidR="00016717" w:rsidRDefault="00016717" w:rsidP="003713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0115036"/>
      <w:docPartObj>
        <w:docPartGallery w:val="Page Numbers (Bottom of Page)"/>
        <w:docPartUnique/>
      </w:docPartObj>
    </w:sdtPr>
    <w:sdtContent>
      <w:p w14:paraId="780E251D" w14:textId="5557AB1A" w:rsidR="00D64530" w:rsidRDefault="00D6453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88881" w14:textId="77777777" w:rsidR="00D64530" w:rsidRDefault="00D645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36E6" w14:textId="77777777" w:rsidR="00016717" w:rsidRDefault="00016717" w:rsidP="003713F9">
      <w:pPr>
        <w:spacing w:before="0"/>
      </w:pPr>
      <w:r>
        <w:separator/>
      </w:r>
    </w:p>
  </w:footnote>
  <w:footnote w:type="continuationSeparator" w:id="0">
    <w:p w14:paraId="1532DA0C" w14:textId="77777777" w:rsidR="00016717" w:rsidRDefault="00016717" w:rsidP="003713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C0E5" w14:textId="71A7C224" w:rsidR="006A73AD" w:rsidRDefault="006A73AD">
    <w:pPr>
      <w:pStyle w:val="Sidhuvud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BCFD29E" wp14:editId="0B1C4D64">
          <wp:simplePos x="0" y="0"/>
          <wp:positionH relativeFrom="margin">
            <wp:align>left</wp:align>
          </wp:positionH>
          <wp:positionV relativeFrom="paragraph">
            <wp:posOffset>-285115</wp:posOffset>
          </wp:positionV>
          <wp:extent cx="977900" cy="440056"/>
          <wp:effectExtent l="0" t="0" r="0" b="0"/>
          <wp:wrapTight wrapText="bothSides">
            <wp:wrapPolygon edited="0">
              <wp:start x="0" y="0"/>
              <wp:lineTo x="0" y="20571"/>
              <wp:lineTo x="21039" y="20571"/>
              <wp:lineTo x="21039" y="0"/>
              <wp:lineTo x="0" y="0"/>
            </wp:wrapPolygon>
          </wp:wrapTight>
          <wp:docPr id="1568625080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25080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440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F32"/>
    <w:multiLevelType w:val="multilevel"/>
    <w:tmpl w:val="881E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6952"/>
    <w:multiLevelType w:val="hybridMultilevel"/>
    <w:tmpl w:val="680AD978"/>
    <w:lvl w:ilvl="0" w:tplc="F4C83E3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7C68"/>
    <w:multiLevelType w:val="hybridMultilevel"/>
    <w:tmpl w:val="56FA1F74"/>
    <w:lvl w:ilvl="0" w:tplc="FFFFFFFF">
      <w:start w:val="3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036817"/>
    <w:multiLevelType w:val="multilevel"/>
    <w:tmpl w:val="8C3A1D98"/>
    <w:lvl w:ilvl="0">
      <w:start w:val="6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9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05917"/>
    <w:multiLevelType w:val="hybridMultilevel"/>
    <w:tmpl w:val="56FA1F74"/>
    <w:lvl w:ilvl="0" w:tplc="9036CF62">
      <w:start w:val="3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6839412">
    <w:abstractNumId w:val="0"/>
  </w:num>
  <w:num w:numId="2" w16cid:durableId="747267449">
    <w:abstractNumId w:val="3"/>
  </w:num>
  <w:num w:numId="3" w16cid:durableId="1675255546">
    <w:abstractNumId w:val="1"/>
  </w:num>
  <w:num w:numId="4" w16cid:durableId="1492792394">
    <w:abstractNumId w:val="4"/>
  </w:num>
  <w:num w:numId="5" w16cid:durableId="11719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7"/>
    <w:rsid w:val="00000910"/>
    <w:rsid w:val="00002D7E"/>
    <w:rsid w:val="00006E73"/>
    <w:rsid w:val="00012A61"/>
    <w:rsid w:val="000137EE"/>
    <w:rsid w:val="00014866"/>
    <w:rsid w:val="00016717"/>
    <w:rsid w:val="000201AD"/>
    <w:rsid w:val="000266BC"/>
    <w:rsid w:val="000306E1"/>
    <w:rsid w:val="00034A50"/>
    <w:rsid w:val="0003741D"/>
    <w:rsid w:val="0004054A"/>
    <w:rsid w:val="00041A1D"/>
    <w:rsid w:val="0004442F"/>
    <w:rsid w:val="00051A4C"/>
    <w:rsid w:val="000547E3"/>
    <w:rsid w:val="00072533"/>
    <w:rsid w:val="00087943"/>
    <w:rsid w:val="0009049B"/>
    <w:rsid w:val="000A1F0B"/>
    <w:rsid w:val="000A2315"/>
    <w:rsid w:val="000A3AF4"/>
    <w:rsid w:val="000A497F"/>
    <w:rsid w:val="000A4AEE"/>
    <w:rsid w:val="000B3C43"/>
    <w:rsid w:val="000B4C67"/>
    <w:rsid w:val="000B5BE5"/>
    <w:rsid w:val="000C41EC"/>
    <w:rsid w:val="000D2844"/>
    <w:rsid w:val="000D3B57"/>
    <w:rsid w:val="000D7934"/>
    <w:rsid w:val="000E25C3"/>
    <w:rsid w:val="000E28E7"/>
    <w:rsid w:val="000E5581"/>
    <w:rsid w:val="000F7E3B"/>
    <w:rsid w:val="00104304"/>
    <w:rsid w:val="00104AAD"/>
    <w:rsid w:val="001073F4"/>
    <w:rsid w:val="00107AD2"/>
    <w:rsid w:val="00113518"/>
    <w:rsid w:val="00116E8F"/>
    <w:rsid w:val="00117428"/>
    <w:rsid w:val="001240B0"/>
    <w:rsid w:val="00125753"/>
    <w:rsid w:val="00132C20"/>
    <w:rsid w:val="001337DA"/>
    <w:rsid w:val="00135651"/>
    <w:rsid w:val="00141C44"/>
    <w:rsid w:val="001530BA"/>
    <w:rsid w:val="00154B52"/>
    <w:rsid w:val="0015781B"/>
    <w:rsid w:val="001609FF"/>
    <w:rsid w:val="00175CE2"/>
    <w:rsid w:val="0019392D"/>
    <w:rsid w:val="00195B50"/>
    <w:rsid w:val="001A3FF1"/>
    <w:rsid w:val="001A6726"/>
    <w:rsid w:val="001A75C0"/>
    <w:rsid w:val="001B194D"/>
    <w:rsid w:val="001B5B5B"/>
    <w:rsid w:val="001B6364"/>
    <w:rsid w:val="001B6725"/>
    <w:rsid w:val="001C0265"/>
    <w:rsid w:val="001C1CEE"/>
    <w:rsid w:val="001C231D"/>
    <w:rsid w:val="001C3B5B"/>
    <w:rsid w:val="001D6CA4"/>
    <w:rsid w:val="001E0E1D"/>
    <w:rsid w:val="001E3072"/>
    <w:rsid w:val="001E445C"/>
    <w:rsid w:val="001E53DB"/>
    <w:rsid w:val="001E5507"/>
    <w:rsid w:val="001F1BD4"/>
    <w:rsid w:val="001F33FE"/>
    <w:rsid w:val="001F5D79"/>
    <w:rsid w:val="00203AF3"/>
    <w:rsid w:val="00213F6B"/>
    <w:rsid w:val="00217A40"/>
    <w:rsid w:val="00221277"/>
    <w:rsid w:val="002320A4"/>
    <w:rsid w:val="002374B9"/>
    <w:rsid w:val="0024134E"/>
    <w:rsid w:val="0024422E"/>
    <w:rsid w:val="0024546B"/>
    <w:rsid w:val="002612C4"/>
    <w:rsid w:val="0026198E"/>
    <w:rsid w:val="0027228C"/>
    <w:rsid w:val="00280634"/>
    <w:rsid w:val="00282A58"/>
    <w:rsid w:val="00286D11"/>
    <w:rsid w:val="00287380"/>
    <w:rsid w:val="00290EB6"/>
    <w:rsid w:val="002937BB"/>
    <w:rsid w:val="002B0046"/>
    <w:rsid w:val="002B3BBF"/>
    <w:rsid w:val="002B4131"/>
    <w:rsid w:val="002C473C"/>
    <w:rsid w:val="002C56E7"/>
    <w:rsid w:val="002C6732"/>
    <w:rsid w:val="002C79E3"/>
    <w:rsid w:val="002D1EAA"/>
    <w:rsid w:val="002D390C"/>
    <w:rsid w:val="002E038C"/>
    <w:rsid w:val="002E0AD2"/>
    <w:rsid w:val="002E1894"/>
    <w:rsid w:val="002E640A"/>
    <w:rsid w:val="00300997"/>
    <w:rsid w:val="00301B99"/>
    <w:rsid w:val="00320105"/>
    <w:rsid w:val="003326A0"/>
    <w:rsid w:val="00337D82"/>
    <w:rsid w:val="00351AB0"/>
    <w:rsid w:val="00352924"/>
    <w:rsid w:val="00354A1B"/>
    <w:rsid w:val="003651F8"/>
    <w:rsid w:val="00365380"/>
    <w:rsid w:val="00370BB6"/>
    <w:rsid w:val="003713F9"/>
    <w:rsid w:val="00371C4C"/>
    <w:rsid w:val="00373713"/>
    <w:rsid w:val="00374BEC"/>
    <w:rsid w:val="00382DA5"/>
    <w:rsid w:val="00382F50"/>
    <w:rsid w:val="0038305E"/>
    <w:rsid w:val="003838EF"/>
    <w:rsid w:val="00386198"/>
    <w:rsid w:val="00387929"/>
    <w:rsid w:val="003906C4"/>
    <w:rsid w:val="00390F13"/>
    <w:rsid w:val="0039181C"/>
    <w:rsid w:val="00393F28"/>
    <w:rsid w:val="003A0BB1"/>
    <w:rsid w:val="003A0C06"/>
    <w:rsid w:val="003A255F"/>
    <w:rsid w:val="003A3835"/>
    <w:rsid w:val="003A4BFE"/>
    <w:rsid w:val="003A56D9"/>
    <w:rsid w:val="003A5F1E"/>
    <w:rsid w:val="003A75AB"/>
    <w:rsid w:val="003B4419"/>
    <w:rsid w:val="003C1241"/>
    <w:rsid w:val="003C2E9E"/>
    <w:rsid w:val="003D0C9A"/>
    <w:rsid w:val="003D6221"/>
    <w:rsid w:val="003E163F"/>
    <w:rsid w:val="003E2993"/>
    <w:rsid w:val="003E4EBC"/>
    <w:rsid w:val="003E501F"/>
    <w:rsid w:val="003E7DD3"/>
    <w:rsid w:val="003F0B56"/>
    <w:rsid w:val="003F1572"/>
    <w:rsid w:val="003F1BC3"/>
    <w:rsid w:val="00410D80"/>
    <w:rsid w:val="0041725F"/>
    <w:rsid w:val="0042055D"/>
    <w:rsid w:val="00423611"/>
    <w:rsid w:val="00432577"/>
    <w:rsid w:val="004428E2"/>
    <w:rsid w:val="00450508"/>
    <w:rsid w:val="00451BDF"/>
    <w:rsid w:val="00453FFE"/>
    <w:rsid w:val="004573F7"/>
    <w:rsid w:val="004600B3"/>
    <w:rsid w:val="00460510"/>
    <w:rsid w:val="00463134"/>
    <w:rsid w:val="00464D84"/>
    <w:rsid w:val="00467255"/>
    <w:rsid w:val="004819DA"/>
    <w:rsid w:val="0048589C"/>
    <w:rsid w:val="00490699"/>
    <w:rsid w:val="0049496E"/>
    <w:rsid w:val="004A29A0"/>
    <w:rsid w:val="004A5269"/>
    <w:rsid w:val="004A5BB3"/>
    <w:rsid w:val="004B360F"/>
    <w:rsid w:val="004C230B"/>
    <w:rsid w:val="004C4E8D"/>
    <w:rsid w:val="004C7AE2"/>
    <w:rsid w:val="004D2F57"/>
    <w:rsid w:val="004D50D3"/>
    <w:rsid w:val="004E736F"/>
    <w:rsid w:val="004F280D"/>
    <w:rsid w:val="004F6A86"/>
    <w:rsid w:val="004F6AEC"/>
    <w:rsid w:val="004F7331"/>
    <w:rsid w:val="00510CEA"/>
    <w:rsid w:val="00512582"/>
    <w:rsid w:val="00512B64"/>
    <w:rsid w:val="00512EB3"/>
    <w:rsid w:val="0051506C"/>
    <w:rsid w:val="005166DE"/>
    <w:rsid w:val="00520577"/>
    <w:rsid w:val="00524366"/>
    <w:rsid w:val="005245EE"/>
    <w:rsid w:val="00524830"/>
    <w:rsid w:val="005256A2"/>
    <w:rsid w:val="00535FF3"/>
    <w:rsid w:val="00542FA1"/>
    <w:rsid w:val="00543EF5"/>
    <w:rsid w:val="00544AA6"/>
    <w:rsid w:val="005526F9"/>
    <w:rsid w:val="00570539"/>
    <w:rsid w:val="00577486"/>
    <w:rsid w:val="005874AB"/>
    <w:rsid w:val="00587E78"/>
    <w:rsid w:val="005900A3"/>
    <w:rsid w:val="00592297"/>
    <w:rsid w:val="0059616E"/>
    <w:rsid w:val="00597061"/>
    <w:rsid w:val="005A40D9"/>
    <w:rsid w:val="005B72BC"/>
    <w:rsid w:val="005C2614"/>
    <w:rsid w:val="005C33E6"/>
    <w:rsid w:val="005D1D5F"/>
    <w:rsid w:val="005D42F4"/>
    <w:rsid w:val="005E3568"/>
    <w:rsid w:val="005E6032"/>
    <w:rsid w:val="005F5100"/>
    <w:rsid w:val="0060123B"/>
    <w:rsid w:val="00610964"/>
    <w:rsid w:val="00613539"/>
    <w:rsid w:val="00615D1B"/>
    <w:rsid w:val="00620D3E"/>
    <w:rsid w:val="00623338"/>
    <w:rsid w:val="00624C92"/>
    <w:rsid w:val="00634EF0"/>
    <w:rsid w:val="0064097B"/>
    <w:rsid w:val="00640A39"/>
    <w:rsid w:val="006520BD"/>
    <w:rsid w:val="00654D83"/>
    <w:rsid w:val="00664AAA"/>
    <w:rsid w:val="006745CE"/>
    <w:rsid w:val="0068157C"/>
    <w:rsid w:val="00684094"/>
    <w:rsid w:val="006920AF"/>
    <w:rsid w:val="006939A9"/>
    <w:rsid w:val="00697D3B"/>
    <w:rsid w:val="00697F99"/>
    <w:rsid w:val="006A36E7"/>
    <w:rsid w:val="006A53EB"/>
    <w:rsid w:val="006A5A14"/>
    <w:rsid w:val="006A73AD"/>
    <w:rsid w:val="006B420C"/>
    <w:rsid w:val="006B5F50"/>
    <w:rsid w:val="006C74DD"/>
    <w:rsid w:val="006D58C8"/>
    <w:rsid w:val="006E2E22"/>
    <w:rsid w:val="006E3E31"/>
    <w:rsid w:val="006F10EB"/>
    <w:rsid w:val="006F2D68"/>
    <w:rsid w:val="006F399F"/>
    <w:rsid w:val="006F7423"/>
    <w:rsid w:val="006F7F45"/>
    <w:rsid w:val="00702962"/>
    <w:rsid w:val="00702C65"/>
    <w:rsid w:val="00707CD7"/>
    <w:rsid w:val="0071726C"/>
    <w:rsid w:val="00725960"/>
    <w:rsid w:val="00727BE3"/>
    <w:rsid w:val="007301E3"/>
    <w:rsid w:val="00730F76"/>
    <w:rsid w:val="007312C6"/>
    <w:rsid w:val="0073140D"/>
    <w:rsid w:val="007431AB"/>
    <w:rsid w:val="00743E62"/>
    <w:rsid w:val="00744AAB"/>
    <w:rsid w:val="0074695B"/>
    <w:rsid w:val="00763E9F"/>
    <w:rsid w:val="00765C6E"/>
    <w:rsid w:val="00770DCD"/>
    <w:rsid w:val="007725CF"/>
    <w:rsid w:val="0078379D"/>
    <w:rsid w:val="0079299F"/>
    <w:rsid w:val="007951CB"/>
    <w:rsid w:val="00796EC1"/>
    <w:rsid w:val="007A2FB8"/>
    <w:rsid w:val="007A7181"/>
    <w:rsid w:val="007B7A6C"/>
    <w:rsid w:val="007C74F8"/>
    <w:rsid w:val="007D0040"/>
    <w:rsid w:val="007D056C"/>
    <w:rsid w:val="007D2F1E"/>
    <w:rsid w:val="007D5EC4"/>
    <w:rsid w:val="007E00E4"/>
    <w:rsid w:val="007E4A4F"/>
    <w:rsid w:val="007E6726"/>
    <w:rsid w:val="007F7778"/>
    <w:rsid w:val="00806F28"/>
    <w:rsid w:val="00816BFA"/>
    <w:rsid w:val="00827159"/>
    <w:rsid w:val="008308F3"/>
    <w:rsid w:val="0083360C"/>
    <w:rsid w:val="00833E8C"/>
    <w:rsid w:val="00842FA2"/>
    <w:rsid w:val="00855755"/>
    <w:rsid w:val="008633C1"/>
    <w:rsid w:val="00864579"/>
    <w:rsid w:val="00872A9B"/>
    <w:rsid w:val="0088051B"/>
    <w:rsid w:val="00885773"/>
    <w:rsid w:val="008919DD"/>
    <w:rsid w:val="008946F1"/>
    <w:rsid w:val="008965B0"/>
    <w:rsid w:val="00897259"/>
    <w:rsid w:val="008B7437"/>
    <w:rsid w:val="008C508A"/>
    <w:rsid w:val="008C7ADD"/>
    <w:rsid w:val="008C7B6B"/>
    <w:rsid w:val="008D06B5"/>
    <w:rsid w:val="008D5026"/>
    <w:rsid w:val="008D6295"/>
    <w:rsid w:val="008D7A8B"/>
    <w:rsid w:val="008E076F"/>
    <w:rsid w:val="008E0D72"/>
    <w:rsid w:val="008E1081"/>
    <w:rsid w:val="008E1D82"/>
    <w:rsid w:val="008E64B2"/>
    <w:rsid w:val="008E6BF2"/>
    <w:rsid w:val="008F378F"/>
    <w:rsid w:val="00901237"/>
    <w:rsid w:val="009025AB"/>
    <w:rsid w:val="0090286D"/>
    <w:rsid w:val="00913964"/>
    <w:rsid w:val="00914B2F"/>
    <w:rsid w:val="00917488"/>
    <w:rsid w:val="009214ED"/>
    <w:rsid w:val="009234B6"/>
    <w:rsid w:val="0092471B"/>
    <w:rsid w:val="00925FF8"/>
    <w:rsid w:val="00926E3E"/>
    <w:rsid w:val="00926F97"/>
    <w:rsid w:val="00941849"/>
    <w:rsid w:val="00943D19"/>
    <w:rsid w:val="009448FF"/>
    <w:rsid w:val="00945085"/>
    <w:rsid w:val="00954ADC"/>
    <w:rsid w:val="00957B8C"/>
    <w:rsid w:val="009627B4"/>
    <w:rsid w:val="00964647"/>
    <w:rsid w:val="00965980"/>
    <w:rsid w:val="0097098D"/>
    <w:rsid w:val="0097102F"/>
    <w:rsid w:val="00971893"/>
    <w:rsid w:val="009750A7"/>
    <w:rsid w:val="00977692"/>
    <w:rsid w:val="00987C99"/>
    <w:rsid w:val="009A5129"/>
    <w:rsid w:val="009A5397"/>
    <w:rsid w:val="009A75B0"/>
    <w:rsid w:val="009B0BC1"/>
    <w:rsid w:val="009B6FB9"/>
    <w:rsid w:val="009B7EFC"/>
    <w:rsid w:val="009D1C27"/>
    <w:rsid w:val="009D5FD7"/>
    <w:rsid w:val="009D69BC"/>
    <w:rsid w:val="009E4765"/>
    <w:rsid w:val="009F4FA9"/>
    <w:rsid w:val="00A073A6"/>
    <w:rsid w:val="00A075ED"/>
    <w:rsid w:val="00A07881"/>
    <w:rsid w:val="00A16295"/>
    <w:rsid w:val="00A1772F"/>
    <w:rsid w:val="00A210B0"/>
    <w:rsid w:val="00A31519"/>
    <w:rsid w:val="00A37395"/>
    <w:rsid w:val="00A4079B"/>
    <w:rsid w:val="00A42E13"/>
    <w:rsid w:val="00A438FE"/>
    <w:rsid w:val="00A53C19"/>
    <w:rsid w:val="00A53D86"/>
    <w:rsid w:val="00A61869"/>
    <w:rsid w:val="00A627E6"/>
    <w:rsid w:val="00A67CD2"/>
    <w:rsid w:val="00A769A7"/>
    <w:rsid w:val="00A76B6B"/>
    <w:rsid w:val="00AA353C"/>
    <w:rsid w:val="00AA3A54"/>
    <w:rsid w:val="00AA4630"/>
    <w:rsid w:val="00AB4526"/>
    <w:rsid w:val="00AB46F5"/>
    <w:rsid w:val="00AC0502"/>
    <w:rsid w:val="00AC6CD5"/>
    <w:rsid w:val="00AC6FE8"/>
    <w:rsid w:val="00AD5959"/>
    <w:rsid w:val="00AD5D78"/>
    <w:rsid w:val="00AD6422"/>
    <w:rsid w:val="00AD6B01"/>
    <w:rsid w:val="00AE1B30"/>
    <w:rsid w:val="00AE65C1"/>
    <w:rsid w:val="00AF597B"/>
    <w:rsid w:val="00AF7C27"/>
    <w:rsid w:val="00AF7E36"/>
    <w:rsid w:val="00B05D33"/>
    <w:rsid w:val="00B14F58"/>
    <w:rsid w:val="00B1519B"/>
    <w:rsid w:val="00B15B89"/>
    <w:rsid w:val="00B16357"/>
    <w:rsid w:val="00B20ACD"/>
    <w:rsid w:val="00B33521"/>
    <w:rsid w:val="00B36397"/>
    <w:rsid w:val="00B4107C"/>
    <w:rsid w:val="00B449A9"/>
    <w:rsid w:val="00B45754"/>
    <w:rsid w:val="00B46296"/>
    <w:rsid w:val="00B533EF"/>
    <w:rsid w:val="00B55AAC"/>
    <w:rsid w:val="00B63DB9"/>
    <w:rsid w:val="00B66B41"/>
    <w:rsid w:val="00B77596"/>
    <w:rsid w:val="00B81203"/>
    <w:rsid w:val="00B8464D"/>
    <w:rsid w:val="00B857CC"/>
    <w:rsid w:val="00B85CDE"/>
    <w:rsid w:val="00B9044E"/>
    <w:rsid w:val="00B92BE6"/>
    <w:rsid w:val="00B9380A"/>
    <w:rsid w:val="00BA3E0E"/>
    <w:rsid w:val="00BB01F0"/>
    <w:rsid w:val="00BB0803"/>
    <w:rsid w:val="00BB1D96"/>
    <w:rsid w:val="00BB26AC"/>
    <w:rsid w:val="00BB761F"/>
    <w:rsid w:val="00BC620E"/>
    <w:rsid w:val="00BC722E"/>
    <w:rsid w:val="00BC7E4A"/>
    <w:rsid w:val="00BD03E5"/>
    <w:rsid w:val="00BD475A"/>
    <w:rsid w:val="00BD7609"/>
    <w:rsid w:val="00BE0E9F"/>
    <w:rsid w:val="00BF0E22"/>
    <w:rsid w:val="00BF340C"/>
    <w:rsid w:val="00C01DCD"/>
    <w:rsid w:val="00C02479"/>
    <w:rsid w:val="00C02D65"/>
    <w:rsid w:val="00C12825"/>
    <w:rsid w:val="00C14696"/>
    <w:rsid w:val="00C14EEC"/>
    <w:rsid w:val="00C15F1B"/>
    <w:rsid w:val="00C162C0"/>
    <w:rsid w:val="00C16E5A"/>
    <w:rsid w:val="00C209EF"/>
    <w:rsid w:val="00C21F75"/>
    <w:rsid w:val="00C2247B"/>
    <w:rsid w:val="00C241BF"/>
    <w:rsid w:val="00C25C8C"/>
    <w:rsid w:val="00C425A1"/>
    <w:rsid w:val="00C42696"/>
    <w:rsid w:val="00C5731C"/>
    <w:rsid w:val="00C62500"/>
    <w:rsid w:val="00C70147"/>
    <w:rsid w:val="00C759ED"/>
    <w:rsid w:val="00C77E9B"/>
    <w:rsid w:val="00C813D8"/>
    <w:rsid w:val="00C86457"/>
    <w:rsid w:val="00C91135"/>
    <w:rsid w:val="00CA39DC"/>
    <w:rsid w:val="00CA773F"/>
    <w:rsid w:val="00CB1C5C"/>
    <w:rsid w:val="00CB2926"/>
    <w:rsid w:val="00CE0FD0"/>
    <w:rsid w:val="00CE1A2C"/>
    <w:rsid w:val="00CE756B"/>
    <w:rsid w:val="00CF2449"/>
    <w:rsid w:val="00D04BCD"/>
    <w:rsid w:val="00D04CFC"/>
    <w:rsid w:val="00D15AEF"/>
    <w:rsid w:val="00D2368E"/>
    <w:rsid w:val="00D35AC8"/>
    <w:rsid w:val="00D36047"/>
    <w:rsid w:val="00D454D6"/>
    <w:rsid w:val="00D458D2"/>
    <w:rsid w:val="00D4680C"/>
    <w:rsid w:val="00D54C71"/>
    <w:rsid w:val="00D63DD8"/>
    <w:rsid w:val="00D64530"/>
    <w:rsid w:val="00D66F70"/>
    <w:rsid w:val="00D705D0"/>
    <w:rsid w:val="00D72984"/>
    <w:rsid w:val="00D72EA6"/>
    <w:rsid w:val="00D76D59"/>
    <w:rsid w:val="00D775B7"/>
    <w:rsid w:val="00D777FD"/>
    <w:rsid w:val="00D80C93"/>
    <w:rsid w:val="00D840D2"/>
    <w:rsid w:val="00D85B8F"/>
    <w:rsid w:val="00D85DB9"/>
    <w:rsid w:val="00D90FCC"/>
    <w:rsid w:val="00D91320"/>
    <w:rsid w:val="00D931DB"/>
    <w:rsid w:val="00DA13AF"/>
    <w:rsid w:val="00DA6318"/>
    <w:rsid w:val="00DB2098"/>
    <w:rsid w:val="00DB5D67"/>
    <w:rsid w:val="00DC1700"/>
    <w:rsid w:val="00DC41A6"/>
    <w:rsid w:val="00DC4756"/>
    <w:rsid w:val="00DD405D"/>
    <w:rsid w:val="00DE10F6"/>
    <w:rsid w:val="00DF1A13"/>
    <w:rsid w:val="00DF1FD2"/>
    <w:rsid w:val="00E01225"/>
    <w:rsid w:val="00E062F7"/>
    <w:rsid w:val="00E10313"/>
    <w:rsid w:val="00E15326"/>
    <w:rsid w:val="00E267F5"/>
    <w:rsid w:val="00E3456E"/>
    <w:rsid w:val="00E37635"/>
    <w:rsid w:val="00E44193"/>
    <w:rsid w:val="00E462AE"/>
    <w:rsid w:val="00E47388"/>
    <w:rsid w:val="00E63716"/>
    <w:rsid w:val="00E65E13"/>
    <w:rsid w:val="00E66B3B"/>
    <w:rsid w:val="00E70A32"/>
    <w:rsid w:val="00E765A0"/>
    <w:rsid w:val="00E776DC"/>
    <w:rsid w:val="00E82B8B"/>
    <w:rsid w:val="00E85BD6"/>
    <w:rsid w:val="00E90C64"/>
    <w:rsid w:val="00E93C47"/>
    <w:rsid w:val="00E946DF"/>
    <w:rsid w:val="00EA37BE"/>
    <w:rsid w:val="00EA3A34"/>
    <w:rsid w:val="00EA75CF"/>
    <w:rsid w:val="00EC2ACF"/>
    <w:rsid w:val="00EC3B72"/>
    <w:rsid w:val="00EC5267"/>
    <w:rsid w:val="00EC60D7"/>
    <w:rsid w:val="00ED394D"/>
    <w:rsid w:val="00ED7947"/>
    <w:rsid w:val="00EE61CC"/>
    <w:rsid w:val="00EE6DF0"/>
    <w:rsid w:val="00EE74A7"/>
    <w:rsid w:val="00EF0258"/>
    <w:rsid w:val="00EF28B1"/>
    <w:rsid w:val="00EF426F"/>
    <w:rsid w:val="00EF44A5"/>
    <w:rsid w:val="00EF5B94"/>
    <w:rsid w:val="00EF5F4D"/>
    <w:rsid w:val="00F02C50"/>
    <w:rsid w:val="00F066DE"/>
    <w:rsid w:val="00F12FC2"/>
    <w:rsid w:val="00F15B3D"/>
    <w:rsid w:val="00F2658F"/>
    <w:rsid w:val="00F32E06"/>
    <w:rsid w:val="00F33704"/>
    <w:rsid w:val="00F351D7"/>
    <w:rsid w:val="00F367D3"/>
    <w:rsid w:val="00F36B22"/>
    <w:rsid w:val="00F448A4"/>
    <w:rsid w:val="00F44905"/>
    <w:rsid w:val="00F46E77"/>
    <w:rsid w:val="00F528D1"/>
    <w:rsid w:val="00F52F45"/>
    <w:rsid w:val="00F53390"/>
    <w:rsid w:val="00F54339"/>
    <w:rsid w:val="00F60120"/>
    <w:rsid w:val="00F601A3"/>
    <w:rsid w:val="00F632C0"/>
    <w:rsid w:val="00F635D3"/>
    <w:rsid w:val="00F66494"/>
    <w:rsid w:val="00F801B8"/>
    <w:rsid w:val="00F86F20"/>
    <w:rsid w:val="00F87FAF"/>
    <w:rsid w:val="00F938EE"/>
    <w:rsid w:val="00FB4020"/>
    <w:rsid w:val="00FB4D1F"/>
    <w:rsid w:val="00FC07D6"/>
    <w:rsid w:val="00FC5253"/>
    <w:rsid w:val="00FC74AD"/>
    <w:rsid w:val="00FC7557"/>
    <w:rsid w:val="00FC78CB"/>
    <w:rsid w:val="00FD3C91"/>
    <w:rsid w:val="00FD40E8"/>
    <w:rsid w:val="00FE1172"/>
    <w:rsid w:val="00FE1B56"/>
    <w:rsid w:val="00FF1813"/>
    <w:rsid w:val="00FF201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5E724"/>
  <w15:chartTrackingRefBased/>
  <w15:docId w15:val="{A67D33C1-8EF7-4E9C-B3AA-AE978E07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7"/>
    <w:pPr>
      <w:spacing w:before="200" w:after="0" w:line="240" w:lineRule="auto"/>
    </w:pPr>
    <w:rPr>
      <w:rFonts w:ascii="Book Antiqua" w:hAnsi="Book Antiqua" w:cs="Arial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769A7"/>
    <w:pPr>
      <w:keepNext/>
      <w:keepLines/>
      <w:spacing w:before="240"/>
      <w:outlineLvl w:val="0"/>
    </w:pPr>
    <w:rPr>
      <w:rFonts w:ascii="Arial" w:eastAsiaTheme="majorEastAsia" w:hAnsi="Arial" w:cs="Times New Roman"/>
      <w:b/>
      <w:sz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88051B"/>
    <w:pPr>
      <w:keepNext/>
      <w:keepLines/>
      <w:spacing w:before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462AE"/>
    <w:pPr>
      <w:keepNext/>
      <w:keepLines/>
      <w:spacing w:before="120" w:line="276" w:lineRule="auto"/>
      <w:outlineLvl w:val="2"/>
    </w:pPr>
    <w:rPr>
      <w:rFonts w:ascii="Arial" w:eastAsia="Times New Roman" w:hAnsi="Arial" w:cstheme="majorBidi"/>
      <w:b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7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7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75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75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7557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7557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69A7"/>
    <w:rPr>
      <w:rFonts w:ascii="Arial" w:eastAsiaTheme="majorEastAsia" w:hAnsi="Arial" w:cs="Times New Roman"/>
      <w:b/>
      <w:sz w:val="32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88051B"/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">
    <w:name w:val="Title"/>
    <w:aliases w:val="Rubrik mellan"/>
    <w:basedOn w:val="Normal"/>
    <w:next w:val="Normal"/>
    <w:link w:val="RubrikChar"/>
    <w:autoRedefine/>
    <w:uiPriority w:val="10"/>
    <w:qFormat/>
    <w:rsid w:val="00EA37BE"/>
    <w:pPr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RubrikChar">
    <w:name w:val="Rubrik Char"/>
    <w:aliases w:val="Rubrik mellan Char"/>
    <w:basedOn w:val="Standardstycketeckensnitt"/>
    <w:link w:val="Rubrik"/>
    <w:uiPriority w:val="10"/>
    <w:rsid w:val="00EA37B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462AE"/>
    <w:rPr>
      <w:rFonts w:ascii="Arial" w:eastAsia="Times New Roman" w:hAnsi="Arial" w:cstheme="majorBidi"/>
      <w:b/>
      <w:kern w:val="0"/>
      <w:sz w:val="24"/>
      <w:szCs w:val="32"/>
      <w:lang w:eastAsia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7557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sv-SE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7557"/>
    <w:rPr>
      <w:rFonts w:eastAsiaTheme="majorEastAsia" w:cstheme="majorBidi"/>
      <w:color w:val="0F4761" w:themeColor="accent1" w:themeShade="BF"/>
      <w:kern w:val="0"/>
      <w:sz w:val="24"/>
      <w:szCs w:val="24"/>
      <w:lang w:eastAsia="sv-SE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7557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sv-SE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7557"/>
    <w:rPr>
      <w:rFonts w:eastAsiaTheme="majorEastAsia" w:cstheme="majorBidi"/>
      <w:color w:val="595959" w:themeColor="text1" w:themeTint="A6"/>
      <w:kern w:val="0"/>
      <w:sz w:val="24"/>
      <w:szCs w:val="24"/>
      <w:lang w:eastAsia="sv-SE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7557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sv-SE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7557"/>
    <w:rPr>
      <w:rFonts w:eastAsiaTheme="majorEastAsia" w:cstheme="majorBidi"/>
      <w:color w:val="272727" w:themeColor="text1" w:themeTint="D8"/>
      <w:kern w:val="0"/>
      <w:sz w:val="24"/>
      <w:szCs w:val="24"/>
      <w:lang w:eastAsia="sv-SE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7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755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sv-SE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C7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7557"/>
    <w:rPr>
      <w:rFonts w:ascii="Book Antiqua" w:hAnsi="Book Antiqua" w:cs="Arial"/>
      <w:i/>
      <w:iCs/>
      <w:color w:val="404040" w:themeColor="text1" w:themeTint="BF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FC75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75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7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7557"/>
    <w:rPr>
      <w:rFonts w:ascii="Book Antiqua" w:hAnsi="Book Antiqua" w:cs="Arial"/>
      <w:i/>
      <w:iCs/>
      <w:color w:val="0F4761" w:themeColor="accent1" w:themeShade="BF"/>
      <w:kern w:val="0"/>
      <w:sz w:val="24"/>
      <w:szCs w:val="24"/>
      <w:lang w:eastAsia="sv-SE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FC755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C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3F9"/>
    <w:pPr>
      <w:tabs>
        <w:tab w:val="center" w:pos="4536"/>
        <w:tab w:val="right" w:pos="9072"/>
      </w:tabs>
      <w:spacing w:before="0"/>
    </w:pPr>
  </w:style>
  <w:style w:type="character" w:customStyle="1" w:styleId="SidhuvudChar">
    <w:name w:val="Sidhuvud Char"/>
    <w:basedOn w:val="Standardstycketeckensnitt"/>
    <w:link w:val="Sidhuvud"/>
    <w:uiPriority w:val="99"/>
    <w:rsid w:val="003713F9"/>
    <w:rPr>
      <w:rFonts w:ascii="Book Antiqua" w:hAnsi="Book Antiqua" w:cs="Arial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713F9"/>
    <w:pPr>
      <w:tabs>
        <w:tab w:val="center" w:pos="4536"/>
        <w:tab w:val="right" w:pos="9072"/>
      </w:tabs>
      <w:spacing w:before="0"/>
    </w:pPr>
  </w:style>
  <w:style w:type="character" w:customStyle="1" w:styleId="SidfotChar">
    <w:name w:val="Sidfot Char"/>
    <w:basedOn w:val="Standardstycketeckensnitt"/>
    <w:link w:val="Sidfot"/>
    <w:uiPriority w:val="99"/>
    <w:rsid w:val="003713F9"/>
    <w:rPr>
      <w:rFonts w:ascii="Book Antiqua" w:hAnsi="Book Antiqua" w:cs="Arial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D2368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368E"/>
    <w:rPr>
      <w:color w:val="605E5C"/>
      <w:shd w:val="clear" w:color="auto" w:fill="E1DFDD"/>
    </w:rPr>
  </w:style>
  <w:style w:type="paragraph" w:customStyle="1" w:styleId="SingleTxtG">
    <w:name w:val="_ Single Txt_G"/>
    <w:basedOn w:val="Normal"/>
    <w:link w:val="SingleTxtGChar"/>
    <w:qFormat/>
    <w:rsid w:val="00EC3B72"/>
    <w:pPr>
      <w:suppressAutoHyphens/>
      <w:kinsoku w:val="0"/>
      <w:overflowPunct w:val="0"/>
      <w:autoSpaceDE w:val="0"/>
      <w:autoSpaceDN w:val="0"/>
      <w:adjustRightInd w:val="0"/>
      <w:snapToGrid w:val="0"/>
      <w:spacing w:before="0" w:after="120" w:line="240" w:lineRule="atLeast"/>
      <w:ind w:left="1134" w:right="1134"/>
      <w:jc w:val="both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styleId="Fotnotsreferens">
    <w:name w:val="footnote reference"/>
    <w:aliases w:val="4_G,Texto de nota al pie,Appel note de bas de page,Fn Ref,Odwołanie przypisu,Footnote symbol,Footnote Reference Number,Footnote Reference Superscript,Footnote Reference/,richiamo note eggsi,Rimando nota a piè di pagina1,BVI fnr,10 pt"/>
    <w:basedOn w:val="Standardstycketeckensnitt"/>
    <w:link w:val="FootnoteReferneceCharChar1Char"/>
    <w:qFormat/>
    <w:rsid w:val="00EC3B72"/>
    <w:rPr>
      <w:rFonts w:ascii="Times New Roman" w:hAnsi="Times New Roman"/>
      <w:sz w:val="18"/>
      <w:vertAlign w:val="superscript"/>
      <w:lang w:val="en-GB"/>
    </w:rPr>
  </w:style>
  <w:style w:type="paragraph" w:styleId="Fotnotstext">
    <w:name w:val="footnote text"/>
    <w:aliases w:val="5_G,Footnote Text Char Char Char Char Char,Footnote Text Char Char Char Char,Footnote reference,FA Fu,Footnote Text Char Char Char,Tekst przypisu,Schriftart: 9 pt,Schriftart: 10 pt,Schriftart: 8 pt,WB-Fußnotentext,Footnote,Fußnote,o,f,ft"/>
    <w:basedOn w:val="Normal"/>
    <w:link w:val="FotnotstextChar"/>
    <w:qFormat/>
    <w:rsid w:val="00EC3B72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before="0" w:line="220" w:lineRule="exact"/>
      <w:ind w:left="1134" w:right="1134" w:hanging="1134"/>
    </w:pPr>
    <w:rPr>
      <w:rFonts w:ascii="Times New Roman" w:eastAsiaTheme="minorHAnsi" w:hAnsi="Times New Roman" w:cs="Times New Roman"/>
      <w:sz w:val="18"/>
      <w:szCs w:val="20"/>
      <w:lang w:val="en-GB" w:eastAsia="en-US"/>
    </w:rPr>
  </w:style>
  <w:style w:type="character" w:customStyle="1" w:styleId="FotnotstextChar">
    <w:name w:val="Fotnotstext Char"/>
    <w:aliases w:val="5_G Char,Footnote Text Char Char Char Char Char Char,Footnote Text Char Char Char Char Char1,Footnote reference Char,FA Fu Char,Footnote Text Char Char Char Char1,Tekst przypisu Char,Schriftart: 9 pt Char,Schriftart: 10 pt Char,o Char"/>
    <w:basedOn w:val="Standardstycketeckensnitt"/>
    <w:link w:val="Fotnotstext"/>
    <w:qFormat/>
    <w:rsid w:val="00EC3B72"/>
    <w:rPr>
      <w:rFonts w:ascii="Times New Roman" w:eastAsiaTheme="minorHAnsi" w:hAnsi="Times New Roman" w:cs="Times New Roman"/>
      <w:kern w:val="0"/>
      <w:sz w:val="18"/>
      <w:szCs w:val="20"/>
      <w:lang w:val="en-GB"/>
      <w14:ligatures w14:val="none"/>
    </w:rPr>
  </w:style>
  <w:style w:type="character" w:customStyle="1" w:styleId="SingleTxtGChar">
    <w:name w:val="_ Single Txt_G Char"/>
    <w:link w:val="SingleTxtG"/>
    <w:locked/>
    <w:rsid w:val="00EC3B72"/>
    <w:rPr>
      <w:rFonts w:ascii="Times New Roman" w:eastAsiaTheme="minorHAnsi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FootnoteReferneceCharChar1Char">
    <w:name w:val="Footnote Refernece Char Char1 Char"/>
    <w:aliases w:val="Footnote Reference Superscript Char Char1 Char,Footnote Refernece Char Char Char Char Char,Footnote Reference Superscript Char Char Char Char Char,Footnote Reference Number Char Char Char Char Char"/>
    <w:basedOn w:val="Normal"/>
    <w:link w:val="Fotnotsreferens"/>
    <w:rsid w:val="00EC3B72"/>
    <w:pPr>
      <w:spacing w:before="0"/>
      <w:jc w:val="both"/>
    </w:pPr>
    <w:rPr>
      <w:rFonts w:ascii="Times New Roman" w:hAnsi="Times New Roman" w:cstheme="minorBidi"/>
      <w:kern w:val="2"/>
      <w:sz w:val="18"/>
      <w:szCs w:val="22"/>
      <w:vertAlign w:val="superscript"/>
      <w:lang w:val="en-GB" w:eastAsia="en-US"/>
      <w14:ligatures w14:val="standardContextual"/>
    </w:rPr>
  </w:style>
  <w:style w:type="character" w:customStyle="1" w:styleId="ui-provider">
    <w:name w:val="ui-provider"/>
    <w:basedOn w:val="Standardstycketeckensnitt"/>
    <w:rsid w:val="00C7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evelopment/desa/disabilities/wp-content/uploads/sites/15/2020/10/Access-to-Justice-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uments.un.org/doc/undoc/gen/g24/065/40/pdf/g2406540.pdf?token=sRjk0BZWsYG20EZB4Y&amp;fe=tr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hchr.org/en/documents/legal-standards-and-guidelines/crpdc5-guidelines-deinstitutionalization-inclu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documents/reports/a7255-report-committee-rights-persons-disabilities-13th-through-16th-sess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3598</Words>
  <Characters>19074</Characters>
  <Application>Microsoft Office Word</Application>
  <DocSecurity>0</DocSecurity>
  <Lines>158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Ahlgren</dc:creator>
  <cp:keywords/>
  <dc:description/>
  <cp:lastModifiedBy>Mia Ahlgren</cp:lastModifiedBy>
  <cp:revision>52</cp:revision>
  <dcterms:created xsi:type="dcterms:W3CDTF">2024-06-13T12:16:00Z</dcterms:created>
  <dcterms:modified xsi:type="dcterms:W3CDTF">2024-06-13T15:39:00Z</dcterms:modified>
</cp:coreProperties>
</file>